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3.xml" ContentType="application/vnd.ms-office.chartcolorstyle+xml"/>
  <Override PartName="/word/charts/colors4.xml" ContentType="application/vnd.ms-office.chartcolor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EA" w:rsidRPr="00975B31" w:rsidRDefault="00841E36" w:rsidP="00841E36">
      <w:pPr>
        <w:pStyle w:val="34"/>
        <w:tabs>
          <w:tab w:val="left" w:pos="4860"/>
        </w:tabs>
        <w:spacing w:line="288" w:lineRule="auto"/>
        <w:ind w:right="1358"/>
        <w:rPr>
          <w:rFonts w:ascii="Bookman Old Style" w:hAnsi="Bookman Old Style"/>
          <w:sz w:val="28"/>
          <w:szCs w:val="28"/>
        </w:rPr>
      </w:pPr>
      <w:r w:rsidRPr="00975B31">
        <w:rPr>
          <w:rFonts w:ascii="Bookman Old Style" w:hAnsi="Bookman Old Style"/>
          <w:sz w:val="28"/>
          <w:szCs w:val="28"/>
        </w:rPr>
        <w:tab/>
      </w: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 xml:space="preserve">Итоги социально-экономического развития муниципального образования город Минусинск </w:t>
      </w: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за январь – июнь 201</w:t>
      </w:r>
      <w:r w:rsidR="00E120AC">
        <w:rPr>
          <w:rFonts w:ascii="Bookman Old Style" w:hAnsi="Bookman Old Style"/>
          <w:sz w:val="48"/>
          <w:szCs w:val="48"/>
        </w:rPr>
        <w:t>9</w:t>
      </w:r>
      <w:r w:rsidRPr="00B273B3">
        <w:rPr>
          <w:rFonts w:ascii="Bookman Old Style" w:hAnsi="Bookman Old Style"/>
          <w:sz w:val="48"/>
          <w:szCs w:val="48"/>
        </w:rPr>
        <w:t xml:space="preserve"> года</w:t>
      </w: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и оценка предполагаемых итогов</w:t>
      </w:r>
    </w:p>
    <w:p w:rsidR="00B360DE"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на 20</w:t>
      </w:r>
      <w:r w:rsidR="00E120AC">
        <w:rPr>
          <w:rFonts w:ascii="Bookman Old Style" w:hAnsi="Bookman Old Style"/>
          <w:sz w:val="48"/>
          <w:szCs w:val="48"/>
        </w:rPr>
        <w:t>19</w:t>
      </w:r>
      <w:r w:rsidRPr="00B273B3">
        <w:rPr>
          <w:rFonts w:ascii="Bookman Old Style" w:hAnsi="Bookman Old Style"/>
          <w:sz w:val="48"/>
          <w:szCs w:val="48"/>
        </w:rPr>
        <w:t xml:space="preserve"> год</w:t>
      </w:r>
    </w:p>
    <w:p w:rsidR="00B360DE" w:rsidRPr="00B273B3" w:rsidRDefault="00B360DE" w:rsidP="00C25EB9">
      <w:pPr>
        <w:pStyle w:val="34"/>
        <w:tabs>
          <w:tab w:val="left" w:pos="0"/>
        </w:tabs>
        <w:spacing w:line="288" w:lineRule="auto"/>
        <w:ind w:right="-2"/>
        <w:rPr>
          <w:rFonts w:ascii="Bookman Old Style" w:hAnsi="Bookman Old Style"/>
          <w:sz w:val="52"/>
          <w:szCs w:val="52"/>
        </w:rPr>
      </w:pPr>
    </w:p>
    <w:p w:rsidR="00D654EA" w:rsidRPr="00B273B3" w:rsidRDefault="00D654EA"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Default="00D654EA" w:rsidP="00841E36">
      <w:pPr>
        <w:pStyle w:val="34"/>
        <w:tabs>
          <w:tab w:val="left" w:pos="4860"/>
        </w:tabs>
        <w:spacing w:line="288" w:lineRule="auto"/>
        <w:ind w:right="1358"/>
        <w:rPr>
          <w:rFonts w:ascii="Bookman Old Style" w:hAnsi="Bookman Old Style"/>
          <w:sz w:val="28"/>
          <w:szCs w:val="28"/>
        </w:rPr>
      </w:pPr>
    </w:p>
    <w:p w:rsidR="009E118C" w:rsidRPr="00B273B3" w:rsidRDefault="009E118C"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9E118C" w:rsidP="009E118C">
      <w:pPr>
        <w:pStyle w:val="34"/>
        <w:tabs>
          <w:tab w:val="left" w:pos="-2835"/>
        </w:tabs>
        <w:spacing w:line="288" w:lineRule="auto"/>
        <w:ind w:right="-2"/>
        <w:rPr>
          <w:rFonts w:ascii="Bookman Old Style" w:hAnsi="Bookman Old Style"/>
          <w:sz w:val="28"/>
          <w:szCs w:val="28"/>
        </w:rPr>
      </w:pPr>
      <w:r>
        <w:rPr>
          <w:rFonts w:ascii="Bookman Old Style" w:hAnsi="Bookman Old Style"/>
          <w:sz w:val="28"/>
          <w:szCs w:val="28"/>
        </w:rPr>
        <w:t>г. Минусинск 201</w:t>
      </w:r>
      <w:r w:rsidR="00E120AC">
        <w:rPr>
          <w:rFonts w:ascii="Bookman Old Style" w:hAnsi="Bookman Old Style"/>
          <w:sz w:val="28"/>
          <w:szCs w:val="28"/>
        </w:rPr>
        <w:t>9</w:t>
      </w:r>
      <w:r>
        <w:rPr>
          <w:rFonts w:ascii="Bookman Old Style" w:hAnsi="Bookman Old Style"/>
          <w:sz w:val="28"/>
          <w:szCs w:val="28"/>
        </w:rPr>
        <w:t xml:space="preserve"> год</w:t>
      </w:r>
    </w:p>
    <w:p w:rsidR="00B360DE" w:rsidRPr="00B273B3" w:rsidRDefault="00B360DE" w:rsidP="00841E36">
      <w:pPr>
        <w:pStyle w:val="34"/>
        <w:tabs>
          <w:tab w:val="left" w:pos="4860"/>
        </w:tabs>
        <w:spacing w:line="288" w:lineRule="auto"/>
        <w:ind w:right="1358"/>
        <w:rPr>
          <w:rFonts w:ascii="Bookman Old Style" w:hAnsi="Bookman Old Style"/>
          <w:sz w:val="28"/>
          <w:szCs w:val="28"/>
        </w:rPr>
      </w:pPr>
    </w:p>
    <w:p w:rsidR="00D654EA" w:rsidRPr="00B273B3" w:rsidRDefault="00153030" w:rsidP="00F11004">
      <w:pPr>
        <w:pStyle w:val="34"/>
        <w:tabs>
          <w:tab w:val="left" w:pos="4860"/>
        </w:tabs>
        <w:spacing w:line="276" w:lineRule="auto"/>
        <w:ind w:right="1358"/>
        <w:rPr>
          <w:rFonts w:ascii="Bookman Old Style" w:hAnsi="Bookman Old Style"/>
          <w:sz w:val="28"/>
          <w:szCs w:val="28"/>
        </w:rPr>
      </w:pPr>
      <w:r w:rsidRPr="00B273B3">
        <w:rPr>
          <w:rFonts w:ascii="Bookman Old Style" w:hAnsi="Bookman Old Style"/>
          <w:sz w:val="28"/>
          <w:szCs w:val="28"/>
        </w:rPr>
        <w:t>ОГЛАВЛЕНИЕ</w:t>
      </w:r>
    </w:p>
    <w:p w:rsidR="00B0497A" w:rsidRPr="00B273B3" w:rsidRDefault="00ED305D" w:rsidP="00F11004">
      <w:pPr>
        <w:pStyle w:val="34"/>
        <w:tabs>
          <w:tab w:val="left" w:pos="4860"/>
        </w:tabs>
        <w:spacing w:line="276" w:lineRule="auto"/>
        <w:ind w:right="567"/>
        <w:jc w:val="left"/>
        <w:rPr>
          <w:rFonts w:ascii="Bookman Old Style" w:hAnsi="Bookman Old Style"/>
          <w:sz w:val="28"/>
          <w:szCs w:val="28"/>
        </w:rPr>
      </w:pPr>
      <w:r w:rsidRPr="00B273B3">
        <w:rPr>
          <w:rFonts w:ascii="Bookman Old Style" w:hAnsi="Bookman Old Style"/>
          <w:sz w:val="28"/>
          <w:szCs w:val="28"/>
        </w:rPr>
        <w:t>Основные показатели социально-экономического развития города Минусинска в январе – июне 201</w:t>
      </w:r>
      <w:r w:rsidR="00E120AC">
        <w:rPr>
          <w:rFonts w:ascii="Bookman Old Style" w:hAnsi="Bookman Old Style"/>
          <w:sz w:val="28"/>
          <w:szCs w:val="28"/>
        </w:rPr>
        <w:t>9</w:t>
      </w:r>
      <w:r w:rsidRPr="00B273B3">
        <w:rPr>
          <w:rFonts w:ascii="Bookman Old Style" w:hAnsi="Bookman Old Style"/>
          <w:sz w:val="28"/>
          <w:szCs w:val="28"/>
        </w:rPr>
        <w:t xml:space="preserve"> года</w:t>
      </w:r>
    </w:p>
    <w:p w:rsidR="00A9796B" w:rsidRPr="00B273B3" w:rsidRDefault="00A9796B" w:rsidP="00D654EA">
      <w:pPr>
        <w:pStyle w:val="34"/>
        <w:tabs>
          <w:tab w:val="left" w:pos="4860"/>
        </w:tabs>
        <w:spacing w:line="288" w:lineRule="auto"/>
        <w:ind w:right="1358"/>
        <w:jc w:val="left"/>
        <w:rPr>
          <w:rFonts w:ascii="Bookman Old Style" w:hAnsi="Bookman Old Style"/>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6"/>
        <w:gridCol w:w="693"/>
      </w:tblGrid>
      <w:tr w:rsidR="00F01E2B" w:rsidRPr="00B273B3" w:rsidTr="00B360DE">
        <w:tc>
          <w:tcPr>
            <w:tcW w:w="8472" w:type="dxa"/>
          </w:tcPr>
          <w:p w:rsidR="00F01E2B" w:rsidRPr="00B273B3" w:rsidRDefault="00F01E2B" w:rsidP="00F11004">
            <w:pPr>
              <w:pStyle w:val="34"/>
              <w:tabs>
                <w:tab w:val="left" w:pos="4860"/>
              </w:tabs>
              <w:spacing w:after="240" w:line="276" w:lineRule="auto"/>
              <w:ind w:right="1358"/>
              <w:jc w:val="left"/>
              <w:rPr>
                <w:rFonts w:ascii="Bookman Old Style" w:hAnsi="Bookman Old Style"/>
                <w:sz w:val="28"/>
                <w:szCs w:val="28"/>
              </w:rPr>
            </w:pPr>
            <w:r w:rsidRPr="00B273B3">
              <w:rPr>
                <w:rFonts w:ascii="Bookman Old Style" w:hAnsi="Bookman Old Style"/>
                <w:sz w:val="28"/>
                <w:szCs w:val="28"/>
              </w:rPr>
              <w:t>РЕАЛЬНЫЙ СЕКТОР ЭКОНОМИКИ</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sz w:val="28"/>
                <w:szCs w:val="28"/>
              </w:rPr>
            </w:pPr>
            <w:r w:rsidRPr="00B273B3">
              <w:rPr>
                <w:rFonts w:ascii="Bookman Old Style" w:hAnsi="Bookman Old Style"/>
                <w:b w:val="0"/>
                <w:sz w:val="28"/>
                <w:szCs w:val="28"/>
              </w:rPr>
              <w:t>Промышленность</w:t>
            </w:r>
            <w:r w:rsidR="0092639B">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FB1F17" w:rsidP="00F11004">
            <w:pPr>
              <w:pStyle w:val="34"/>
              <w:tabs>
                <w:tab w:val="left" w:pos="1493"/>
                <w:tab w:val="left" w:pos="4860"/>
              </w:tabs>
              <w:spacing w:line="276" w:lineRule="auto"/>
              <w:jc w:val="left"/>
              <w:rPr>
                <w:rFonts w:ascii="Bookman Old Style" w:hAnsi="Bookman Old Style"/>
                <w:b w:val="0"/>
                <w:sz w:val="28"/>
                <w:szCs w:val="28"/>
              </w:rPr>
            </w:pPr>
            <w:r w:rsidRPr="00B273B3">
              <w:rPr>
                <w:rFonts w:ascii="Bookman Old Style" w:hAnsi="Bookman Old Style"/>
                <w:b w:val="0"/>
                <w:sz w:val="28"/>
                <w:szCs w:val="28"/>
              </w:rPr>
              <w:t>5</w:t>
            </w:r>
          </w:p>
        </w:tc>
      </w:tr>
      <w:tr w:rsidR="00F01E2B" w:rsidRPr="00B273B3" w:rsidTr="00B360DE">
        <w:tc>
          <w:tcPr>
            <w:tcW w:w="8472" w:type="dxa"/>
          </w:tcPr>
          <w:p w:rsidR="00F01E2B" w:rsidRPr="00B273B3" w:rsidRDefault="00F01E2B" w:rsidP="0092639B">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Транспорт</w:t>
            </w:r>
            <w:r w:rsidR="0092639B">
              <w:rPr>
                <w:rFonts w:ascii="Bookman Old Style" w:hAnsi="Bookman Old Style"/>
                <w:b w:val="0"/>
                <w:sz w:val="28"/>
                <w:szCs w:val="28"/>
              </w:rPr>
              <w:t>ировка и хранение</w:t>
            </w:r>
            <w:r w:rsidRPr="00B273B3">
              <w:rPr>
                <w:rFonts w:ascii="Bookman Old Style" w:hAnsi="Bookman Old Style"/>
                <w:b w:val="0"/>
                <w:sz w:val="28"/>
                <w:szCs w:val="28"/>
              </w:rPr>
              <w:t>………………………………………………</w:t>
            </w:r>
          </w:p>
        </w:tc>
        <w:tc>
          <w:tcPr>
            <w:tcW w:w="1277" w:type="dxa"/>
          </w:tcPr>
          <w:p w:rsidR="00F01E2B" w:rsidRPr="00B273B3" w:rsidRDefault="00A415CA" w:rsidP="00CC3BD5">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CC3BD5">
              <w:rPr>
                <w:rFonts w:ascii="Bookman Old Style" w:hAnsi="Bookman Old Style"/>
                <w:b w:val="0"/>
                <w:sz w:val="28"/>
                <w:szCs w:val="28"/>
              </w:rPr>
              <w:t>0</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Строительство…………………………………………………………</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FB1F17" w:rsidP="0092639B">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92639B">
              <w:rPr>
                <w:rFonts w:ascii="Bookman Old Style" w:hAnsi="Bookman Old Style"/>
                <w:b w:val="0"/>
                <w:sz w:val="28"/>
                <w:szCs w:val="28"/>
              </w:rPr>
              <w:t>3</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Инвестиции……………………………………………………………</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92639B">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92639B">
              <w:rPr>
                <w:rFonts w:ascii="Bookman Old Style" w:hAnsi="Bookman Old Style"/>
                <w:b w:val="0"/>
                <w:sz w:val="28"/>
                <w:szCs w:val="28"/>
              </w:rPr>
              <w:t>5</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Жилищно-коммунальное хозяйство…………………………………</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92639B">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92639B">
              <w:rPr>
                <w:rFonts w:ascii="Bookman Old Style" w:hAnsi="Bookman Old Style"/>
                <w:b w:val="0"/>
                <w:sz w:val="28"/>
                <w:szCs w:val="28"/>
              </w:rPr>
              <w:t>7</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Развитие малого предпринимательства……………………………</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CC3BD5"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19</w:t>
            </w:r>
          </w:p>
        </w:tc>
      </w:tr>
      <w:tr w:rsidR="00F01E2B" w:rsidRPr="00B273B3" w:rsidTr="00B360DE">
        <w:tc>
          <w:tcPr>
            <w:tcW w:w="8472" w:type="dxa"/>
          </w:tcPr>
          <w:p w:rsidR="00804CEA"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Потребительский рынок</w:t>
            </w:r>
          </w:p>
          <w:p w:rsidR="00804CEA" w:rsidRDefault="00804CEA" w:rsidP="00804CEA">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Розничная торговля……………………………………………………………</w:t>
            </w:r>
          </w:p>
          <w:p w:rsidR="00F01E2B" w:rsidRDefault="00804CEA" w:rsidP="00804CEA">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Общественное питание……………………………………………………….</w:t>
            </w:r>
            <w:r w:rsidR="00B9044E" w:rsidRPr="00B273B3">
              <w:rPr>
                <w:rFonts w:ascii="Bookman Old Style" w:hAnsi="Bookman Old Style"/>
                <w:b w:val="0"/>
                <w:sz w:val="28"/>
                <w:szCs w:val="28"/>
              </w:rPr>
              <w:t xml:space="preserve">  </w:t>
            </w:r>
            <w:r w:rsidR="0092639B">
              <w:rPr>
                <w:rFonts w:ascii="Bookman Old Style" w:hAnsi="Bookman Old Style"/>
                <w:b w:val="0"/>
                <w:sz w:val="28"/>
                <w:szCs w:val="28"/>
              </w:rPr>
              <w:t>Цены…………………………….</w:t>
            </w:r>
            <w:r w:rsidR="00F01E2B" w:rsidRPr="00B273B3">
              <w:rPr>
                <w:rFonts w:ascii="Bookman Old Style" w:hAnsi="Bookman Old Style"/>
                <w:b w:val="0"/>
                <w:sz w:val="28"/>
                <w:szCs w:val="28"/>
              </w:rPr>
              <w:t>………</w:t>
            </w:r>
            <w:r w:rsidR="00B9044E" w:rsidRPr="00B273B3">
              <w:rPr>
                <w:rFonts w:ascii="Bookman Old Style" w:hAnsi="Bookman Old Style"/>
                <w:b w:val="0"/>
                <w:sz w:val="28"/>
                <w:szCs w:val="28"/>
              </w:rPr>
              <w:t>……</w:t>
            </w:r>
            <w:r>
              <w:rPr>
                <w:rFonts w:ascii="Bookman Old Style" w:hAnsi="Bookman Old Style"/>
                <w:b w:val="0"/>
                <w:sz w:val="28"/>
                <w:szCs w:val="28"/>
              </w:rPr>
              <w:t>……………………………………</w:t>
            </w:r>
            <w:r w:rsidR="00B9044E" w:rsidRPr="00B273B3">
              <w:rPr>
                <w:rFonts w:ascii="Bookman Old Style" w:hAnsi="Bookman Old Style"/>
                <w:b w:val="0"/>
                <w:sz w:val="28"/>
                <w:szCs w:val="28"/>
              </w:rPr>
              <w:t>.</w:t>
            </w:r>
          </w:p>
          <w:p w:rsidR="00804CEA" w:rsidRPr="00B273B3" w:rsidRDefault="0092639B" w:rsidP="0092639B">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П</w:t>
            </w:r>
            <w:r w:rsidRPr="00B273B3">
              <w:rPr>
                <w:rFonts w:ascii="Bookman Old Style" w:hAnsi="Bookman Old Style"/>
                <w:b w:val="0"/>
                <w:sz w:val="28"/>
                <w:szCs w:val="28"/>
              </w:rPr>
              <w:t>латные услуги населению</w:t>
            </w:r>
            <w:r>
              <w:rPr>
                <w:rFonts w:ascii="Bookman Old Style" w:hAnsi="Bookman Old Style"/>
                <w:b w:val="0"/>
                <w:sz w:val="28"/>
                <w:szCs w:val="28"/>
              </w:rPr>
              <w:t>…..</w:t>
            </w:r>
            <w:r w:rsidR="00804CEA">
              <w:rPr>
                <w:rFonts w:ascii="Bookman Old Style" w:hAnsi="Bookman Old Style"/>
                <w:b w:val="0"/>
                <w:sz w:val="28"/>
                <w:szCs w:val="28"/>
              </w:rPr>
              <w:t>……………………………………………...</w:t>
            </w:r>
          </w:p>
        </w:tc>
        <w:tc>
          <w:tcPr>
            <w:tcW w:w="1277" w:type="dxa"/>
          </w:tcPr>
          <w:p w:rsidR="009B7DD2" w:rsidRDefault="009B7DD2" w:rsidP="00FB1F17">
            <w:pPr>
              <w:pStyle w:val="34"/>
              <w:tabs>
                <w:tab w:val="left" w:pos="4860"/>
                <w:tab w:val="left" w:pos="7934"/>
              </w:tabs>
              <w:spacing w:line="276" w:lineRule="auto"/>
              <w:ind w:right="4"/>
              <w:jc w:val="left"/>
              <w:rPr>
                <w:rFonts w:ascii="Bookman Old Style" w:hAnsi="Bookman Old Style"/>
                <w:b w:val="0"/>
                <w:sz w:val="28"/>
                <w:szCs w:val="28"/>
              </w:rPr>
            </w:pPr>
          </w:p>
          <w:p w:rsidR="00804CEA" w:rsidRDefault="00804CEA"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w:t>
            </w:r>
            <w:r w:rsidR="0092639B">
              <w:rPr>
                <w:rFonts w:ascii="Bookman Old Style" w:hAnsi="Bookman Old Style"/>
                <w:b w:val="0"/>
                <w:sz w:val="28"/>
                <w:szCs w:val="28"/>
              </w:rPr>
              <w:t>1</w:t>
            </w:r>
          </w:p>
          <w:p w:rsidR="00804CEA" w:rsidRDefault="00804CEA"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24</w:t>
            </w:r>
          </w:p>
          <w:p w:rsidR="00804CEA" w:rsidRDefault="00804CEA"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25</w:t>
            </w:r>
          </w:p>
          <w:p w:rsidR="00804CEA" w:rsidRPr="00B273B3" w:rsidRDefault="00804CEA" w:rsidP="0092639B">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w:t>
            </w:r>
            <w:r w:rsidR="0092639B">
              <w:rPr>
                <w:rFonts w:ascii="Bookman Old Style" w:hAnsi="Bookman Old Style"/>
                <w:b w:val="0"/>
                <w:sz w:val="28"/>
                <w:szCs w:val="28"/>
              </w:rPr>
              <w:t>8</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p>
        </w:tc>
        <w:tc>
          <w:tcPr>
            <w:tcW w:w="1277" w:type="dxa"/>
          </w:tcPr>
          <w:p w:rsidR="00F01E2B" w:rsidRPr="00B273B3" w:rsidRDefault="00F01E2B" w:rsidP="00F11004">
            <w:pPr>
              <w:pStyle w:val="34"/>
              <w:tabs>
                <w:tab w:val="left" w:pos="4860"/>
                <w:tab w:val="left" w:pos="7934"/>
              </w:tabs>
              <w:spacing w:after="240" w:line="276" w:lineRule="auto"/>
              <w:ind w:right="4"/>
              <w:jc w:val="left"/>
              <w:rPr>
                <w:rFonts w:ascii="Bookman Old Style" w:hAnsi="Bookman Old Style"/>
                <w:b w:val="0"/>
                <w:sz w:val="28"/>
                <w:szCs w:val="28"/>
              </w:rPr>
            </w:pPr>
          </w:p>
        </w:tc>
      </w:tr>
      <w:tr w:rsidR="00F01E2B" w:rsidRPr="00B273B3" w:rsidTr="00B360DE">
        <w:tc>
          <w:tcPr>
            <w:tcW w:w="8472" w:type="dxa"/>
          </w:tcPr>
          <w:p w:rsidR="00F01E2B" w:rsidRPr="00B273B3" w:rsidRDefault="00F01E2B" w:rsidP="00F11004">
            <w:pPr>
              <w:pStyle w:val="34"/>
              <w:tabs>
                <w:tab w:val="left" w:pos="4860"/>
                <w:tab w:val="left" w:pos="8647"/>
                <w:tab w:val="left" w:pos="8789"/>
                <w:tab w:val="left" w:pos="9214"/>
                <w:tab w:val="left" w:pos="9356"/>
              </w:tabs>
              <w:spacing w:line="276" w:lineRule="auto"/>
              <w:ind w:right="1358"/>
              <w:jc w:val="left"/>
              <w:rPr>
                <w:rFonts w:ascii="Bookman Old Style" w:hAnsi="Bookman Old Style"/>
                <w:sz w:val="28"/>
                <w:szCs w:val="28"/>
              </w:rPr>
            </w:pPr>
            <w:r w:rsidRPr="00B273B3">
              <w:rPr>
                <w:rFonts w:ascii="Bookman Old Style" w:hAnsi="Bookman Old Style"/>
                <w:sz w:val="28"/>
                <w:szCs w:val="28"/>
              </w:rPr>
              <w:t>СОЦИАЛЬНАЯ СФЕРА</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92639B" w:rsidP="0092639B">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Демографическая ситуация…</w:t>
            </w:r>
            <w:r w:rsidR="00F01E2B" w:rsidRPr="00B273B3">
              <w:rPr>
                <w:rFonts w:ascii="Bookman Old Style" w:hAnsi="Bookman Old Style"/>
                <w:b w:val="0"/>
                <w:sz w:val="28"/>
                <w:szCs w:val="28"/>
              </w:rPr>
              <w:t>………………………......................</w:t>
            </w:r>
            <w:r w:rsidR="0070366E" w:rsidRPr="00B273B3">
              <w:rPr>
                <w:rFonts w:ascii="Bookman Old Style" w:hAnsi="Bookman Old Style"/>
                <w:b w:val="0"/>
                <w:sz w:val="28"/>
                <w:szCs w:val="28"/>
              </w:rPr>
              <w:t>....</w:t>
            </w:r>
            <w:r w:rsidR="00F01E2B" w:rsidRPr="00B273B3">
              <w:rPr>
                <w:rFonts w:ascii="Bookman Old Style" w:hAnsi="Bookman Old Style"/>
                <w:b w:val="0"/>
                <w:sz w:val="28"/>
                <w:szCs w:val="28"/>
              </w:rPr>
              <w:t>..</w:t>
            </w:r>
          </w:p>
        </w:tc>
        <w:tc>
          <w:tcPr>
            <w:tcW w:w="1277" w:type="dxa"/>
          </w:tcPr>
          <w:p w:rsidR="00F01E2B" w:rsidRPr="00B273B3" w:rsidRDefault="0092639B"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30</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Занятость населения……………………………………………………</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92639B" w:rsidP="00CC3BD5">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32</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Уровень жизни…………………………………………………………</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92639B" w:rsidP="00FB1F17">
            <w:pPr>
              <w:pStyle w:val="34"/>
              <w:tabs>
                <w:tab w:val="left" w:pos="4860"/>
                <w:tab w:val="left" w:pos="7934"/>
              </w:tabs>
              <w:spacing w:after="240" w:line="276" w:lineRule="auto"/>
              <w:ind w:right="4"/>
              <w:jc w:val="left"/>
              <w:rPr>
                <w:rFonts w:ascii="Bookman Old Style" w:hAnsi="Bookman Old Style"/>
                <w:b w:val="0"/>
                <w:sz w:val="28"/>
                <w:szCs w:val="28"/>
              </w:rPr>
            </w:pPr>
            <w:r>
              <w:rPr>
                <w:rFonts w:ascii="Bookman Old Style" w:hAnsi="Bookman Old Style"/>
                <w:b w:val="0"/>
                <w:sz w:val="28"/>
                <w:szCs w:val="28"/>
              </w:rPr>
              <w:t>35</w:t>
            </w:r>
          </w:p>
        </w:tc>
      </w:tr>
      <w:tr w:rsidR="00F01E2B" w:rsidRPr="00B273B3" w:rsidTr="00B360DE">
        <w:tc>
          <w:tcPr>
            <w:tcW w:w="8472" w:type="dxa"/>
          </w:tcPr>
          <w:p w:rsidR="00F01E2B" w:rsidRPr="00B273B3" w:rsidRDefault="00F01E2B" w:rsidP="00F11004">
            <w:pPr>
              <w:pStyle w:val="34"/>
              <w:tabs>
                <w:tab w:val="left" w:pos="4860"/>
              </w:tabs>
              <w:spacing w:line="276" w:lineRule="auto"/>
              <w:ind w:right="1358"/>
              <w:jc w:val="left"/>
              <w:rPr>
                <w:rFonts w:ascii="Bookman Old Style" w:hAnsi="Bookman Old Style"/>
                <w:b w:val="0"/>
                <w:sz w:val="28"/>
                <w:szCs w:val="28"/>
              </w:rPr>
            </w:pPr>
            <w:r w:rsidRPr="00B273B3">
              <w:rPr>
                <w:rFonts w:ascii="Bookman Old Style" w:hAnsi="Bookman Old Style"/>
                <w:b w:val="0"/>
                <w:sz w:val="28"/>
                <w:szCs w:val="28"/>
              </w:rPr>
              <w:t>ОТРАСЛИ СОЦИАЛЬНОЙ СФЕРЫ</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Здравоохранение………………………………………………………………..</w:t>
            </w:r>
          </w:p>
        </w:tc>
        <w:tc>
          <w:tcPr>
            <w:tcW w:w="1277" w:type="dxa"/>
          </w:tcPr>
          <w:p w:rsidR="00F01E2B" w:rsidRPr="00B273B3" w:rsidRDefault="00A415CA" w:rsidP="0092639B">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3</w:t>
            </w:r>
            <w:r w:rsidR="0092639B">
              <w:rPr>
                <w:rFonts w:ascii="Bookman Old Style" w:hAnsi="Bookman Old Style"/>
                <w:b w:val="0"/>
                <w:i/>
                <w:sz w:val="28"/>
                <w:szCs w:val="28"/>
              </w:rPr>
              <w:t>7</w:t>
            </w:r>
          </w:p>
        </w:tc>
      </w:tr>
      <w:tr w:rsidR="00F01E2B" w:rsidRPr="00B273B3" w:rsidTr="00B360DE">
        <w:tc>
          <w:tcPr>
            <w:tcW w:w="8472" w:type="dxa"/>
          </w:tcPr>
          <w:p w:rsidR="00F01E2B" w:rsidRPr="00B273B3" w:rsidRDefault="00B9044E"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Образование</w:t>
            </w:r>
            <w:r w:rsidR="00F01E2B" w:rsidRPr="00B273B3">
              <w:rPr>
                <w:rFonts w:ascii="Bookman Old Style" w:hAnsi="Bookman Old Style"/>
                <w:b w:val="0"/>
                <w:i/>
                <w:sz w:val="28"/>
                <w:szCs w:val="28"/>
              </w:rPr>
              <w:t>………………………………………………………………………</w:t>
            </w:r>
          </w:p>
        </w:tc>
        <w:tc>
          <w:tcPr>
            <w:tcW w:w="1277" w:type="dxa"/>
          </w:tcPr>
          <w:p w:rsidR="00F01E2B" w:rsidRPr="00B273B3" w:rsidRDefault="0092639B" w:rsidP="00F11004">
            <w:pPr>
              <w:pStyle w:val="34"/>
              <w:tabs>
                <w:tab w:val="left" w:pos="4860"/>
                <w:tab w:val="left" w:pos="7934"/>
              </w:tabs>
              <w:spacing w:line="276" w:lineRule="auto"/>
              <w:ind w:right="4"/>
              <w:jc w:val="left"/>
              <w:rPr>
                <w:rFonts w:ascii="Bookman Old Style" w:hAnsi="Bookman Old Style"/>
                <w:b w:val="0"/>
                <w:i/>
                <w:sz w:val="28"/>
                <w:szCs w:val="28"/>
              </w:rPr>
            </w:pPr>
            <w:r>
              <w:rPr>
                <w:rFonts w:ascii="Bookman Old Style" w:hAnsi="Bookman Old Style"/>
                <w:b w:val="0"/>
                <w:i/>
                <w:sz w:val="28"/>
                <w:szCs w:val="28"/>
              </w:rPr>
              <w:t>40</w:t>
            </w:r>
          </w:p>
        </w:tc>
      </w:tr>
      <w:tr w:rsidR="00F01E2B" w:rsidRPr="00B273B3" w:rsidTr="00B360DE">
        <w:tc>
          <w:tcPr>
            <w:tcW w:w="8472" w:type="dxa"/>
          </w:tcPr>
          <w:p w:rsidR="00F01E2B" w:rsidRPr="00B273B3" w:rsidRDefault="00F01E2B" w:rsidP="0092639B">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Социальная защита</w:t>
            </w:r>
            <w:r w:rsidR="0092639B">
              <w:rPr>
                <w:rFonts w:ascii="Bookman Old Style" w:hAnsi="Bookman Old Style"/>
                <w:b w:val="0"/>
                <w:i/>
                <w:sz w:val="28"/>
                <w:szCs w:val="28"/>
              </w:rPr>
              <w:t xml:space="preserve"> населения</w:t>
            </w:r>
            <w:r w:rsidRPr="00B273B3">
              <w:rPr>
                <w:rFonts w:ascii="Bookman Old Style" w:hAnsi="Bookman Old Style"/>
                <w:b w:val="0"/>
                <w:i/>
                <w:sz w:val="28"/>
                <w:szCs w:val="28"/>
              </w:rPr>
              <w:t>…………………………………………</w:t>
            </w:r>
            <w:r w:rsidR="0070366E" w:rsidRPr="00B273B3">
              <w:rPr>
                <w:rFonts w:ascii="Bookman Old Style" w:hAnsi="Bookman Old Style"/>
                <w:b w:val="0"/>
                <w:i/>
                <w:sz w:val="28"/>
                <w:szCs w:val="28"/>
              </w:rPr>
              <w:t>.</w:t>
            </w:r>
            <w:r w:rsidRPr="00B273B3">
              <w:rPr>
                <w:rFonts w:ascii="Bookman Old Style" w:hAnsi="Bookman Old Style"/>
                <w:b w:val="0"/>
                <w:i/>
                <w:sz w:val="28"/>
                <w:szCs w:val="28"/>
              </w:rPr>
              <w:t>…</w:t>
            </w:r>
          </w:p>
        </w:tc>
        <w:tc>
          <w:tcPr>
            <w:tcW w:w="1277" w:type="dxa"/>
          </w:tcPr>
          <w:p w:rsidR="00F01E2B" w:rsidRPr="00B273B3" w:rsidRDefault="00044777" w:rsidP="00CC3BD5">
            <w:pPr>
              <w:pStyle w:val="34"/>
              <w:tabs>
                <w:tab w:val="left" w:pos="4860"/>
                <w:tab w:val="left" w:pos="7934"/>
              </w:tabs>
              <w:spacing w:line="276" w:lineRule="auto"/>
              <w:ind w:right="4"/>
              <w:jc w:val="left"/>
              <w:rPr>
                <w:rFonts w:ascii="Bookman Old Style" w:hAnsi="Bookman Old Style"/>
                <w:b w:val="0"/>
                <w:i/>
                <w:sz w:val="28"/>
                <w:szCs w:val="28"/>
              </w:rPr>
            </w:pPr>
            <w:r>
              <w:rPr>
                <w:rFonts w:ascii="Bookman Old Style" w:hAnsi="Bookman Old Style"/>
                <w:b w:val="0"/>
                <w:i/>
                <w:sz w:val="28"/>
                <w:szCs w:val="28"/>
              </w:rPr>
              <w:t>51</w:t>
            </w:r>
          </w:p>
        </w:tc>
      </w:tr>
      <w:tr w:rsidR="00F01E2B" w:rsidRPr="00B273B3" w:rsidTr="00B360DE">
        <w:tc>
          <w:tcPr>
            <w:tcW w:w="8472" w:type="dxa"/>
          </w:tcPr>
          <w:p w:rsidR="00F01E2B" w:rsidRPr="00B273B3" w:rsidRDefault="00B9044E"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Культура</w:t>
            </w:r>
            <w:r w:rsidR="00F01E2B" w:rsidRPr="00B273B3">
              <w:rPr>
                <w:rFonts w:ascii="Bookman Old Style" w:hAnsi="Bookman Old Style"/>
                <w:b w:val="0"/>
                <w:i/>
                <w:sz w:val="28"/>
                <w:szCs w:val="28"/>
              </w:rPr>
              <w:t>…………………………………………………………………</w:t>
            </w:r>
            <w:r w:rsidR="0070366E" w:rsidRPr="00B273B3">
              <w:rPr>
                <w:rFonts w:ascii="Bookman Old Style" w:hAnsi="Bookman Old Style"/>
                <w:b w:val="0"/>
                <w:i/>
                <w:sz w:val="28"/>
                <w:szCs w:val="28"/>
              </w:rPr>
              <w:t>…</w:t>
            </w:r>
            <w:r w:rsidR="00F01E2B" w:rsidRPr="00B273B3">
              <w:rPr>
                <w:rFonts w:ascii="Bookman Old Style" w:hAnsi="Bookman Old Style"/>
                <w:b w:val="0"/>
                <w:i/>
                <w:sz w:val="28"/>
                <w:szCs w:val="28"/>
              </w:rPr>
              <w:t>……</w:t>
            </w:r>
          </w:p>
        </w:tc>
        <w:tc>
          <w:tcPr>
            <w:tcW w:w="1277" w:type="dxa"/>
          </w:tcPr>
          <w:p w:rsidR="00F01E2B" w:rsidRPr="00B273B3" w:rsidRDefault="0092639B" w:rsidP="00044777">
            <w:pPr>
              <w:pStyle w:val="34"/>
              <w:tabs>
                <w:tab w:val="left" w:pos="4860"/>
                <w:tab w:val="left" w:pos="7934"/>
              </w:tabs>
              <w:spacing w:line="276" w:lineRule="auto"/>
              <w:ind w:right="4"/>
              <w:jc w:val="left"/>
              <w:rPr>
                <w:rFonts w:ascii="Bookman Old Style" w:hAnsi="Bookman Old Style"/>
                <w:b w:val="0"/>
                <w:i/>
                <w:sz w:val="28"/>
                <w:szCs w:val="28"/>
              </w:rPr>
            </w:pPr>
            <w:r>
              <w:rPr>
                <w:rFonts w:ascii="Bookman Old Style" w:hAnsi="Bookman Old Style"/>
                <w:b w:val="0"/>
                <w:i/>
                <w:sz w:val="28"/>
                <w:szCs w:val="28"/>
              </w:rPr>
              <w:t>5</w:t>
            </w:r>
            <w:r w:rsidR="00044777">
              <w:rPr>
                <w:rFonts w:ascii="Bookman Old Style" w:hAnsi="Bookman Old Style"/>
                <w:b w:val="0"/>
                <w:i/>
                <w:sz w:val="28"/>
                <w:szCs w:val="28"/>
              </w:rPr>
              <w:t>4</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 xml:space="preserve">Физкультура и спорт, молодежная политика </w:t>
            </w:r>
            <w:r w:rsidR="00F11004" w:rsidRPr="00B273B3">
              <w:rPr>
                <w:rFonts w:ascii="Bookman Old Style" w:hAnsi="Bookman Old Style"/>
                <w:b w:val="0"/>
                <w:i/>
                <w:sz w:val="28"/>
                <w:szCs w:val="28"/>
              </w:rPr>
              <w:t>…………………</w:t>
            </w:r>
            <w:r w:rsidR="0070366E" w:rsidRPr="00B273B3">
              <w:rPr>
                <w:rFonts w:ascii="Bookman Old Style" w:hAnsi="Bookman Old Style"/>
                <w:b w:val="0"/>
                <w:i/>
                <w:sz w:val="28"/>
                <w:szCs w:val="28"/>
              </w:rPr>
              <w:t>..</w:t>
            </w:r>
            <w:r w:rsidR="00F11004" w:rsidRPr="00B273B3">
              <w:rPr>
                <w:rFonts w:ascii="Bookman Old Style" w:hAnsi="Bookman Old Style"/>
                <w:b w:val="0"/>
                <w:i/>
                <w:sz w:val="28"/>
                <w:szCs w:val="28"/>
              </w:rPr>
              <w:t>…</w:t>
            </w:r>
            <w:r w:rsidRPr="00B273B3">
              <w:rPr>
                <w:rFonts w:ascii="Bookman Old Style" w:hAnsi="Bookman Old Style"/>
                <w:b w:val="0"/>
                <w:i/>
                <w:sz w:val="28"/>
                <w:szCs w:val="28"/>
              </w:rPr>
              <w:t>..</w:t>
            </w:r>
          </w:p>
        </w:tc>
        <w:tc>
          <w:tcPr>
            <w:tcW w:w="1277" w:type="dxa"/>
          </w:tcPr>
          <w:p w:rsidR="00F01E2B" w:rsidRPr="00B273B3" w:rsidRDefault="0092639B" w:rsidP="00044777">
            <w:pPr>
              <w:pStyle w:val="34"/>
              <w:tabs>
                <w:tab w:val="left" w:pos="4860"/>
                <w:tab w:val="left" w:pos="7934"/>
              </w:tabs>
              <w:spacing w:line="276" w:lineRule="auto"/>
              <w:ind w:right="4"/>
              <w:jc w:val="left"/>
              <w:rPr>
                <w:rFonts w:ascii="Bookman Old Style" w:hAnsi="Bookman Old Style"/>
                <w:b w:val="0"/>
                <w:i/>
                <w:sz w:val="28"/>
                <w:szCs w:val="28"/>
              </w:rPr>
            </w:pPr>
            <w:r>
              <w:rPr>
                <w:rFonts w:ascii="Bookman Old Style" w:hAnsi="Bookman Old Style"/>
                <w:b w:val="0"/>
                <w:i/>
                <w:sz w:val="28"/>
                <w:szCs w:val="28"/>
              </w:rPr>
              <w:t>5</w:t>
            </w:r>
            <w:r w:rsidR="00044777">
              <w:rPr>
                <w:rFonts w:ascii="Bookman Old Style" w:hAnsi="Bookman Old Style"/>
                <w:b w:val="0"/>
                <w:i/>
                <w:sz w:val="28"/>
                <w:szCs w:val="28"/>
              </w:rPr>
              <w:t>7</w:t>
            </w:r>
          </w:p>
        </w:tc>
      </w:tr>
    </w:tbl>
    <w:p w:rsidR="00F01E2B" w:rsidRPr="00B273B3" w:rsidRDefault="00F01E2B" w:rsidP="00D654EA">
      <w:pPr>
        <w:pStyle w:val="34"/>
        <w:tabs>
          <w:tab w:val="left" w:pos="4860"/>
        </w:tabs>
        <w:spacing w:line="288" w:lineRule="auto"/>
        <w:ind w:right="1358"/>
        <w:jc w:val="left"/>
        <w:rPr>
          <w:rFonts w:ascii="Bookman Old Style" w:hAnsi="Bookman Old Style"/>
          <w:sz w:val="28"/>
          <w:szCs w:val="28"/>
        </w:rPr>
      </w:pPr>
    </w:p>
    <w:p w:rsidR="00D654EA" w:rsidRPr="00B273B3" w:rsidRDefault="00D654EA" w:rsidP="00D654EA">
      <w:pPr>
        <w:pStyle w:val="34"/>
        <w:tabs>
          <w:tab w:val="left" w:pos="4860"/>
        </w:tabs>
        <w:spacing w:line="288" w:lineRule="auto"/>
        <w:ind w:right="1358"/>
        <w:jc w:val="left"/>
        <w:rPr>
          <w:rFonts w:ascii="Bookman Old Style" w:hAnsi="Bookman Old Style"/>
          <w:b w:val="0"/>
          <w:sz w:val="28"/>
          <w:szCs w:val="28"/>
        </w:rPr>
      </w:pPr>
    </w:p>
    <w:p w:rsidR="00F01E2B"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804CEA" w:rsidRPr="00B273B3" w:rsidRDefault="00804CEA"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A9796B" w:rsidRPr="00B273B3" w:rsidRDefault="00A9796B" w:rsidP="00A9796B">
      <w:pPr>
        <w:pStyle w:val="34"/>
        <w:tabs>
          <w:tab w:val="left" w:pos="4860"/>
        </w:tabs>
        <w:spacing w:line="288" w:lineRule="auto"/>
        <w:ind w:right="1358"/>
        <w:jc w:val="left"/>
        <w:rPr>
          <w:rFonts w:ascii="Bookman Old Style" w:hAnsi="Bookman Old Style"/>
          <w:b w:val="0"/>
          <w:sz w:val="28"/>
          <w:szCs w:val="28"/>
        </w:rPr>
      </w:pPr>
    </w:p>
    <w:p w:rsidR="0074529C" w:rsidRPr="00B273B3" w:rsidRDefault="0074529C" w:rsidP="00A9796B">
      <w:pPr>
        <w:pStyle w:val="34"/>
        <w:tabs>
          <w:tab w:val="left" w:pos="4860"/>
        </w:tabs>
        <w:spacing w:line="288" w:lineRule="auto"/>
        <w:ind w:right="1358"/>
        <w:jc w:val="left"/>
        <w:rPr>
          <w:rFonts w:ascii="Bookman Old Style" w:hAnsi="Bookman Old Style"/>
          <w:b w:val="0"/>
          <w:sz w:val="28"/>
          <w:szCs w:val="28"/>
        </w:rPr>
      </w:pPr>
    </w:p>
    <w:p w:rsidR="00B360DE" w:rsidRPr="00B273B3" w:rsidRDefault="00B360DE" w:rsidP="00A9796B">
      <w:pPr>
        <w:pStyle w:val="34"/>
        <w:tabs>
          <w:tab w:val="left" w:pos="4860"/>
        </w:tabs>
        <w:spacing w:line="288" w:lineRule="auto"/>
        <w:ind w:right="1358"/>
        <w:jc w:val="left"/>
        <w:rPr>
          <w:rFonts w:ascii="Bookman Old Style" w:hAnsi="Bookman Old Style"/>
          <w:b w:val="0"/>
          <w:sz w:val="28"/>
          <w:szCs w:val="28"/>
        </w:rPr>
      </w:pPr>
    </w:p>
    <w:p w:rsidR="00F230B5" w:rsidRPr="00B273B3" w:rsidRDefault="00F230B5" w:rsidP="00AA67B7">
      <w:pPr>
        <w:pStyle w:val="34"/>
        <w:tabs>
          <w:tab w:val="left" w:pos="5040"/>
        </w:tabs>
        <w:spacing w:line="288" w:lineRule="auto"/>
        <w:ind w:right="8738"/>
        <w:jc w:val="left"/>
        <w:rPr>
          <w:rFonts w:ascii="Bookman Old Style" w:hAnsi="Bookman Old Style"/>
          <w:sz w:val="28"/>
          <w:szCs w:val="28"/>
        </w:rPr>
      </w:pPr>
    </w:p>
    <w:p w:rsidR="00F230B5" w:rsidRPr="00B273B3" w:rsidRDefault="00EC3F08" w:rsidP="000A5399">
      <w:pPr>
        <w:spacing w:after="240" w:line="276" w:lineRule="auto"/>
        <w:jc w:val="center"/>
        <w:rPr>
          <w:rFonts w:ascii="Bookman Old Style" w:hAnsi="Bookman Old Style"/>
          <w:b/>
          <w:sz w:val="28"/>
          <w:szCs w:val="28"/>
        </w:rPr>
      </w:pPr>
      <w:r w:rsidRPr="00B273B3">
        <w:rPr>
          <w:rFonts w:ascii="Bookman Old Style" w:hAnsi="Bookman Old Style"/>
          <w:b/>
          <w:sz w:val="28"/>
          <w:szCs w:val="28"/>
        </w:rPr>
        <w:t xml:space="preserve">Основные </w:t>
      </w:r>
      <w:r w:rsidR="00E120AC">
        <w:rPr>
          <w:rFonts w:ascii="Bookman Old Style" w:hAnsi="Bookman Old Style"/>
          <w:b/>
          <w:sz w:val="28"/>
          <w:szCs w:val="28"/>
        </w:rPr>
        <w:t>тенденции</w:t>
      </w:r>
      <w:r w:rsidRPr="00B273B3">
        <w:rPr>
          <w:rFonts w:ascii="Bookman Old Style" w:hAnsi="Bookman Old Style"/>
          <w:b/>
          <w:sz w:val="28"/>
          <w:szCs w:val="28"/>
        </w:rPr>
        <w:t xml:space="preserve"> социально-экономического развития города Минусинска</w:t>
      </w:r>
      <w:r w:rsidR="009F398F">
        <w:rPr>
          <w:rFonts w:ascii="Bookman Old Style" w:hAnsi="Bookman Old Style"/>
          <w:b/>
          <w:sz w:val="28"/>
          <w:szCs w:val="28"/>
        </w:rPr>
        <w:t xml:space="preserve"> в январе – июне 2019 года</w:t>
      </w:r>
    </w:p>
    <w:p w:rsidR="00EC3F08" w:rsidRPr="00A3013D" w:rsidRDefault="00EC3F08" w:rsidP="000A5399">
      <w:pPr>
        <w:pStyle w:val="ConsPlusNormal"/>
        <w:widowContro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При подготовке итогов социально-экономического развития города</w:t>
      </w:r>
      <w:r w:rsidR="00AA67B7" w:rsidRPr="00A3013D">
        <w:rPr>
          <w:rFonts w:ascii="Times New Roman" w:hAnsi="Times New Roman" w:cs="Times New Roman"/>
          <w:sz w:val="28"/>
          <w:szCs w:val="28"/>
        </w:rPr>
        <w:t xml:space="preserve"> Минусинска за январь – июнь 201</w:t>
      </w:r>
      <w:r w:rsidR="00E120AC">
        <w:rPr>
          <w:rFonts w:ascii="Times New Roman" w:hAnsi="Times New Roman" w:cs="Times New Roman"/>
          <w:sz w:val="28"/>
          <w:szCs w:val="28"/>
        </w:rPr>
        <w:t>9</w:t>
      </w:r>
      <w:r w:rsidR="00AA67B7" w:rsidRPr="00A3013D">
        <w:rPr>
          <w:rFonts w:ascii="Times New Roman" w:hAnsi="Times New Roman" w:cs="Times New Roman"/>
          <w:sz w:val="28"/>
          <w:szCs w:val="28"/>
        </w:rPr>
        <w:t xml:space="preserve"> года</w:t>
      </w:r>
      <w:r w:rsidRPr="00A3013D">
        <w:rPr>
          <w:rFonts w:ascii="Times New Roman" w:hAnsi="Times New Roman" w:cs="Times New Roman"/>
          <w:sz w:val="28"/>
          <w:szCs w:val="28"/>
        </w:rPr>
        <w:t xml:space="preserve"> использованы данные </w:t>
      </w:r>
      <w:r w:rsidR="00AA67B7" w:rsidRPr="00A3013D">
        <w:rPr>
          <w:rFonts w:ascii="Times New Roman" w:hAnsi="Times New Roman" w:cs="Times New Roman"/>
          <w:sz w:val="28"/>
          <w:szCs w:val="28"/>
        </w:rPr>
        <w:t xml:space="preserve">управления Федеральной службы государственной статистики по Красноярскому краю, </w:t>
      </w:r>
      <w:r w:rsidR="006A3709">
        <w:rPr>
          <w:rFonts w:ascii="Times New Roman" w:hAnsi="Times New Roman" w:cs="Times New Roman"/>
          <w:sz w:val="28"/>
          <w:szCs w:val="28"/>
        </w:rPr>
        <w:t>Р</w:t>
      </w:r>
      <w:r w:rsidR="00AA67B7" w:rsidRPr="00A3013D">
        <w:rPr>
          <w:rFonts w:ascii="Times New Roman" w:hAnsi="Times New Roman" w:cs="Times New Roman"/>
          <w:sz w:val="28"/>
          <w:szCs w:val="28"/>
        </w:rPr>
        <w:t xml:space="preserve">еспублике Хакасия и республике Тыва (далее </w:t>
      </w:r>
      <w:proofErr w:type="spellStart"/>
      <w:r w:rsidR="00AA67B7" w:rsidRPr="00A3013D">
        <w:rPr>
          <w:rFonts w:ascii="Times New Roman" w:hAnsi="Times New Roman" w:cs="Times New Roman"/>
          <w:sz w:val="28"/>
          <w:szCs w:val="28"/>
        </w:rPr>
        <w:t>Красноярскстат</w:t>
      </w:r>
      <w:proofErr w:type="spellEnd"/>
      <w:r w:rsidR="00AA67B7" w:rsidRPr="00A3013D">
        <w:rPr>
          <w:rFonts w:ascii="Times New Roman" w:hAnsi="Times New Roman" w:cs="Times New Roman"/>
          <w:sz w:val="28"/>
          <w:szCs w:val="28"/>
        </w:rPr>
        <w:t>).</w:t>
      </w:r>
    </w:p>
    <w:p w:rsidR="00EC3F08" w:rsidRPr="00A3013D" w:rsidRDefault="00434370" w:rsidP="00753D3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00E120AC">
        <w:rPr>
          <w:rFonts w:ascii="Times New Roman" w:hAnsi="Times New Roman" w:cs="Times New Roman"/>
          <w:sz w:val="28"/>
          <w:szCs w:val="28"/>
        </w:rPr>
        <w:t xml:space="preserve"> промышленном производстве по итогам первого полугодия 2019 года сохранилась стабильная ситуация – индек</w:t>
      </w:r>
      <w:r>
        <w:rPr>
          <w:rFonts w:ascii="Times New Roman" w:hAnsi="Times New Roman" w:cs="Times New Roman"/>
          <w:sz w:val="28"/>
          <w:szCs w:val="28"/>
        </w:rPr>
        <w:t>с</w:t>
      </w:r>
      <w:r w:rsidR="00E120AC">
        <w:rPr>
          <w:rFonts w:ascii="Times New Roman" w:hAnsi="Times New Roman" w:cs="Times New Roman"/>
          <w:sz w:val="28"/>
          <w:szCs w:val="28"/>
        </w:rPr>
        <w:t xml:space="preserve"> промышленного производства</w:t>
      </w:r>
      <w:r>
        <w:rPr>
          <w:rFonts w:ascii="Times New Roman" w:hAnsi="Times New Roman" w:cs="Times New Roman"/>
          <w:sz w:val="28"/>
          <w:szCs w:val="28"/>
        </w:rPr>
        <w:t xml:space="preserve"> к аналогичному периоду прошлого года составил – 101% (по Краю – 100,5%, в среднем по России 102,6%). </w:t>
      </w:r>
      <w:r w:rsidR="00EC3F08" w:rsidRPr="00A3013D">
        <w:rPr>
          <w:rFonts w:ascii="Times New Roman" w:hAnsi="Times New Roman" w:cs="Times New Roman"/>
          <w:sz w:val="28"/>
          <w:szCs w:val="28"/>
        </w:rPr>
        <w:t xml:space="preserve"> </w:t>
      </w:r>
      <w:r>
        <w:rPr>
          <w:rFonts w:ascii="Times New Roman" w:hAnsi="Times New Roman" w:cs="Times New Roman"/>
          <w:sz w:val="28"/>
          <w:szCs w:val="28"/>
        </w:rPr>
        <w:t>О</w:t>
      </w:r>
      <w:r w:rsidR="00EC3F08" w:rsidRPr="00A3013D">
        <w:rPr>
          <w:rFonts w:ascii="Times New Roman" w:hAnsi="Times New Roman" w:cs="Times New Roman"/>
          <w:sz w:val="28"/>
          <w:szCs w:val="28"/>
        </w:rPr>
        <w:t>бъем отгруженн</w:t>
      </w:r>
      <w:r>
        <w:rPr>
          <w:rFonts w:ascii="Times New Roman" w:hAnsi="Times New Roman" w:cs="Times New Roman"/>
          <w:sz w:val="28"/>
          <w:szCs w:val="28"/>
        </w:rPr>
        <w:t>ой продукции обрабатывающего</w:t>
      </w:r>
      <w:r w:rsidR="00C25EB9" w:rsidRPr="00A3013D">
        <w:rPr>
          <w:rFonts w:ascii="Times New Roman" w:hAnsi="Times New Roman" w:cs="Times New Roman"/>
          <w:sz w:val="28"/>
          <w:szCs w:val="28"/>
        </w:rPr>
        <w:t xml:space="preserve"> производства</w:t>
      </w:r>
      <w:r>
        <w:rPr>
          <w:rFonts w:ascii="Times New Roman" w:hAnsi="Times New Roman" w:cs="Times New Roman"/>
          <w:sz w:val="28"/>
          <w:szCs w:val="28"/>
        </w:rPr>
        <w:t xml:space="preserve"> возрос </w:t>
      </w:r>
      <w:r w:rsidR="00C25EB9" w:rsidRPr="00A3013D">
        <w:rPr>
          <w:rFonts w:ascii="Times New Roman" w:hAnsi="Times New Roman" w:cs="Times New Roman"/>
          <w:sz w:val="28"/>
          <w:szCs w:val="28"/>
        </w:rPr>
        <w:t xml:space="preserve"> </w:t>
      </w:r>
      <w:r w:rsidR="00EC3F08" w:rsidRPr="00A3013D">
        <w:rPr>
          <w:rFonts w:ascii="Times New Roman" w:hAnsi="Times New Roman" w:cs="Times New Roman"/>
          <w:sz w:val="28"/>
          <w:szCs w:val="28"/>
        </w:rPr>
        <w:t xml:space="preserve">на </w:t>
      </w:r>
      <w:r w:rsidR="00226758" w:rsidRPr="0092639B">
        <w:rPr>
          <w:rFonts w:ascii="Times New Roman" w:hAnsi="Times New Roman" w:cs="Times New Roman"/>
          <w:color w:val="000000" w:themeColor="text1"/>
          <w:sz w:val="28"/>
          <w:szCs w:val="28"/>
        </w:rPr>
        <w:t>1</w:t>
      </w:r>
      <w:r w:rsidR="0092639B" w:rsidRPr="0092639B">
        <w:rPr>
          <w:rFonts w:ascii="Times New Roman" w:hAnsi="Times New Roman" w:cs="Times New Roman"/>
          <w:color w:val="000000" w:themeColor="text1"/>
          <w:sz w:val="28"/>
          <w:szCs w:val="28"/>
        </w:rPr>
        <w:t>1</w:t>
      </w:r>
      <w:r w:rsidR="00226758" w:rsidRPr="0092639B">
        <w:rPr>
          <w:rFonts w:ascii="Times New Roman" w:hAnsi="Times New Roman" w:cs="Times New Roman"/>
          <w:color w:val="000000" w:themeColor="text1"/>
          <w:sz w:val="28"/>
          <w:szCs w:val="28"/>
        </w:rPr>
        <w:t>,4</w:t>
      </w:r>
      <w:r w:rsidR="00EC3F08" w:rsidRPr="0092639B">
        <w:rPr>
          <w:rFonts w:ascii="Times New Roman" w:hAnsi="Times New Roman" w:cs="Times New Roman"/>
          <w:color w:val="000000" w:themeColor="text1"/>
          <w:sz w:val="28"/>
          <w:szCs w:val="28"/>
        </w:rPr>
        <w:t>%</w:t>
      </w:r>
      <w:r w:rsidR="00EC3F08" w:rsidRPr="00A3013D">
        <w:rPr>
          <w:rFonts w:ascii="Times New Roman" w:hAnsi="Times New Roman" w:cs="Times New Roman"/>
          <w:sz w:val="28"/>
          <w:szCs w:val="28"/>
        </w:rPr>
        <w:t xml:space="preserve"> по сравнению с </w:t>
      </w:r>
      <w:r>
        <w:rPr>
          <w:rFonts w:ascii="Times New Roman" w:hAnsi="Times New Roman" w:cs="Times New Roman"/>
          <w:sz w:val="28"/>
          <w:szCs w:val="28"/>
        </w:rPr>
        <w:t>первым</w:t>
      </w:r>
      <w:r w:rsidR="00EC3F08" w:rsidRPr="00A3013D">
        <w:rPr>
          <w:rFonts w:ascii="Times New Roman" w:hAnsi="Times New Roman" w:cs="Times New Roman"/>
          <w:sz w:val="28"/>
          <w:szCs w:val="28"/>
        </w:rPr>
        <w:t xml:space="preserve"> п</w:t>
      </w:r>
      <w:r>
        <w:rPr>
          <w:rFonts w:ascii="Times New Roman" w:hAnsi="Times New Roman" w:cs="Times New Roman"/>
          <w:sz w:val="28"/>
          <w:szCs w:val="28"/>
        </w:rPr>
        <w:t>олугодием</w:t>
      </w:r>
      <w:r w:rsidR="00EC3F08" w:rsidRPr="00A3013D">
        <w:rPr>
          <w:rFonts w:ascii="Times New Roman" w:hAnsi="Times New Roman" w:cs="Times New Roman"/>
          <w:sz w:val="28"/>
          <w:szCs w:val="28"/>
        </w:rPr>
        <w:t xml:space="preserve"> 201</w:t>
      </w:r>
      <w:r w:rsidR="00045725">
        <w:rPr>
          <w:rFonts w:ascii="Times New Roman" w:hAnsi="Times New Roman" w:cs="Times New Roman"/>
          <w:sz w:val="28"/>
          <w:szCs w:val="28"/>
        </w:rPr>
        <w:t>8</w:t>
      </w:r>
      <w:r w:rsidR="00EC3F08" w:rsidRPr="00A3013D">
        <w:rPr>
          <w:rFonts w:ascii="Times New Roman" w:hAnsi="Times New Roman" w:cs="Times New Roman"/>
          <w:sz w:val="28"/>
          <w:szCs w:val="28"/>
        </w:rPr>
        <w:t xml:space="preserve"> года, </w:t>
      </w:r>
      <w:r w:rsidR="008D758C">
        <w:rPr>
          <w:rFonts w:ascii="Times New Roman" w:hAnsi="Times New Roman" w:cs="Times New Roman"/>
          <w:sz w:val="28"/>
          <w:szCs w:val="28"/>
        </w:rPr>
        <w:t>и</w:t>
      </w:r>
      <w:r w:rsidR="00EC3F08" w:rsidRPr="00A3013D">
        <w:rPr>
          <w:rFonts w:ascii="Times New Roman" w:hAnsi="Times New Roman" w:cs="Times New Roman"/>
          <w:sz w:val="28"/>
          <w:szCs w:val="28"/>
        </w:rPr>
        <w:t xml:space="preserve"> </w:t>
      </w:r>
      <w:r w:rsidR="00226758" w:rsidRPr="00A3013D">
        <w:rPr>
          <w:rFonts w:ascii="Times New Roman" w:hAnsi="Times New Roman" w:cs="Times New Roman"/>
          <w:sz w:val="28"/>
          <w:szCs w:val="28"/>
        </w:rPr>
        <w:t>по</w:t>
      </w:r>
      <w:r w:rsidR="00EC3F08" w:rsidRPr="00A3013D">
        <w:rPr>
          <w:rFonts w:ascii="Times New Roman" w:hAnsi="Times New Roman" w:cs="Times New Roman"/>
          <w:sz w:val="28"/>
          <w:szCs w:val="28"/>
        </w:rPr>
        <w:t xml:space="preserve"> оценке итогов за 201</w:t>
      </w:r>
      <w:r w:rsidR="008D758C">
        <w:rPr>
          <w:rFonts w:ascii="Times New Roman" w:hAnsi="Times New Roman" w:cs="Times New Roman"/>
          <w:sz w:val="28"/>
          <w:szCs w:val="28"/>
        </w:rPr>
        <w:t>9</w:t>
      </w:r>
      <w:r w:rsidR="00EC3F08" w:rsidRPr="00A3013D">
        <w:rPr>
          <w:rFonts w:ascii="Times New Roman" w:hAnsi="Times New Roman" w:cs="Times New Roman"/>
          <w:sz w:val="28"/>
          <w:szCs w:val="28"/>
        </w:rPr>
        <w:t xml:space="preserve"> год</w:t>
      </w:r>
      <w:r w:rsidR="00803795" w:rsidRPr="00A3013D">
        <w:rPr>
          <w:rFonts w:ascii="Times New Roman" w:hAnsi="Times New Roman" w:cs="Times New Roman"/>
          <w:sz w:val="28"/>
          <w:szCs w:val="28"/>
        </w:rPr>
        <w:t xml:space="preserve"> в сравнении с 201</w:t>
      </w:r>
      <w:r w:rsidR="008D758C">
        <w:rPr>
          <w:rFonts w:ascii="Times New Roman" w:hAnsi="Times New Roman" w:cs="Times New Roman"/>
          <w:sz w:val="28"/>
          <w:szCs w:val="28"/>
        </w:rPr>
        <w:t>8</w:t>
      </w:r>
      <w:r w:rsidR="00803795" w:rsidRPr="00A3013D">
        <w:rPr>
          <w:rFonts w:ascii="Times New Roman" w:hAnsi="Times New Roman" w:cs="Times New Roman"/>
          <w:sz w:val="28"/>
          <w:szCs w:val="28"/>
        </w:rPr>
        <w:t xml:space="preserve"> годом</w:t>
      </w:r>
      <w:r w:rsidR="00EC3F08" w:rsidRPr="00A3013D">
        <w:rPr>
          <w:rFonts w:ascii="Times New Roman" w:hAnsi="Times New Roman" w:cs="Times New Roman"/>
          <w:sz w:val="28"/>
          <w:szCs w:val="28"/>
        </w:rPr>
        <w:t xml:space="preserve"> планируется прирост данного показателя на </w:t>
      </w:r>
      <w:r w:rsidR="0092639B" w:rsidRPr="0092639B">
        <w:rPr>
          <w:rFonts w:ascii="Times New Roman" w:hAnsi="Times New Roman" w:cs="Times New Roman"/>
          <w:color w:val="000000" w:themeColor="text1"/>
          <w:sz w:val="28"/>
          <w:szCs w:val="28"/>
        </w:rPr>
        <w:t>5,7</w:t>
      </w:r>
      <w:r w:rsidR="00EC3F08" w:rsidRPr="0092639B">
        <w:rPr>
          <w:rFonts w:ascii="Times New Roman" w:hAnsi="Times New Roman" w:cs="Times New Roman"/>
          <w:color w:val="000000" w:themeColor="text1"/>
          <w:sz w:val="28"/>
          <w:szCs w:val="28"/>
        </w:rPr>
        <w:t>%.</w:t>
      </w:r>
    </w:p>
    <w:p w:rsidR="00C25EB9" w:rsidRPr="00A3013D" w:rsidRDefault="00C25EB9" w:rsidP="00656D7D">
      <w:pPr>
        <w:widowControl w:val="0"/>
        <w:autoSpaceDE w:val="0"/>
        <w:autoSpaceDN w:val="0"/>
        <w:adjustRightInd w:val="0"/>
        <w:spacing w:line="276" w:lineRule="auto"/>
        <w:ind w:firstLine="720"/>
        <w:jc w:val="both"/>
        <w:rPr>
          <w:sz w:val="28"/>
          <w:szCs w:val="28"/>
        </w:rPr>
      </w:pPr>
      <w:r w:rsidRPr="00A3013D">
        <w:rPr>
          <w:sz w:val="28"/>
          <w:szCs w:val="28"/>
        </w:rPr>
        <w:t xml:space="preserve">Сводный индекс потребительских цен за </w:t>
      </w:r>
      <w:r w:rsidR="00543873" w:rsidRPr="00A3013D">
        <w:rPr>
          <w:sz w:val="28"/>
          <w:szCs w:val="28"/>
        </w:rPr>
        <w:t>январь-</w:t>
      </w:r>
      <w:r w:rsidR="00F13E01" w:rsidRPr="00A3013D">
        <w:rPr>
          <w:sz w:val="28"/>
          <w:szCs w:val="28"/>
        </w:rPr>
        <w:t>июнь</w:t>
      </w:r>
      <w:r w:rsidRPr="00A3013D">
        <w:rPr>
          <w:sz w:val="28"/>
          <w:szCs w:val="28"/>
        </w:rPr>
        <w:t xml:space="preserve"> 201</w:t>
      </w:r>
      <w:r w:rsidR="008D758C">
        <w:rPr>
          <w:sz w:val="28"/>
          <w:szCs w:val="28"/>
        </w:rPr>
        <w:t>9</w:t>
      </w:r>
      <w:r w:rsidRPr="00A3013D">
        <w:rPr>
          <w:sz w:val="28"/>
          <w:szCs w:val="28"/>
        </w:rPr>
        <w:t xml:space="preserve"> года сложился на уровне 10</w:t>
      </w:r>
      <w:r w:rsidR="00C536D7" w:rsidRPr="00A3013D">
        <w:rPr>
          <w:sz w:val="28"/>
          <w:szCs w:val="28"/>
        </w:rPr>
        <w:t>1,9</w:t>
      </w:r>
      <w:r w:rsidRPr="00A3013D">
        <w:rPr>
          <w:sz w:val="28"/>
          <w:szCs w:val="28"/>
        </w:rPr>
        <w:t xml:space="preserve"> % по отношению к </w:t>
      </w:r>
      <w:r w:rsidR="008D758C">
        <w:rPr>
          <w:sz w:val="28"/>
          <w:szCs w:val="28"/>
        </w:rPr>
        <w:t>январю – июню 2018</w:t>
      </w:r>
      <w:r w:rsidRPr="00A3013D">
        <w:rPr>
          <w:sz w:val="28"/>
          <w:szCs w:val="28"/>
        </w:rPr>
        <w:t xml:space="preserve"> года, что </w:t>
      </w:r>
      <w:r w:rsidR="00C536D7" w:rsidRPr="00A3013D">
        <w:rPr>
          <w:sz w:val="28"/>
          <w:szCs w:val="28"/>
        </w:rPr>
        <w:t>выше</w:t>
      </w:r>
      <w:r w:rsidRPr="00A3013D">
        <w:rPr>
          <w:sz w:val="28"/>
          <w:szCs w:val="28"/>
        </w:rPr>
        <w:t xml:space="preserve"> аналогичного показателя прошлого года</w:t>
      </w:r>
      <w:r w:rsidR="00F13E01" w:rsidRPr="00A3013D">
        <w:rPr>
          <w:sz w:val="28"/>
          <w:szCs w:val="28"/>
        </w:rPr>
        <w:t xml:space="preserve"> на </w:t>
      </w:r>
      <w:r w:rsidR="00C536D7" w:rsidRPr="00A3013D">
        <w:rPr>
          <w:sz w:val="28"/>
          <w:szCs w:val="28"/>
        </w:rPr>
        <w:t>0,7</w:t>
      </w:r>
      <w:r w:rsidR="00F13E01" w:rsidRPr="00A3013D">
        <w:rPr>
          <w:sz w:val="28"/>
          <w:szCs w:val="28"/>
        </w:rPr>
        <w:t>%</w:t>
      </w:r>
      <w:r w:rsidRPr="00A3013D">
        <w:rPr>
          <w:sz w:val="28"/>
          <w:szCs w:val="28"/>
        </w:rPr>
        <w:t xml:space="preserve">. </w:t>
      </w:r>
    </w:p>
    <w:p w:rsidR="00B4432F" w:rsidRPr="00A3013D" w:rsidRDefault="00B4432F" w:rsidP="00F31BD7">
      <w:pPr>
        <w:pStyle w:val="ConsPlusNorma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В январе – июне 201</w:t>
      </w:r>
      <w:r w:rsidR="00294B33">
        <w:rPr>
          <w:rFonts w:ascii="Times New Roman" w:hAnsi="Times New Roman" w:cs="Times New Roman"/>
          <w:sz w:val="28"/>
          <w:szCs w:val="28"/>
        </w:rPr>
        <w:t>9</w:t>
      </w:r>
      <w:r w:rsidRPr="00A3013D">
        <w:rPr>
          <w:rFonts w:ascii="Times New Roman" w:hAnsi="Times New Roman" w:cs="Times New Roman"/>
          <w:sz w:val="28"/>
          <w:szCs w:val="28"/>
        </w:rPr>
        <w:t xml:space="preserve"> года на потребительском рынке города отмечалось восстановление потребительского спроса, о чем свидетельствует рост объема оборота розничной торговли к аналогичному периоду прошлого года на </w:t>
      </w:r>
      <w:r w:rsidR="0092639B" w:rsidRPr="0092639B">
        <w:rPr>
          <w:rFonts w:ascii="Times New Roman" w:hAnsi="Times New Roman" w:cs="Times New Roman"/>
          <w:color w:val="000000" w:themeColor="text1"/>
          <w:sz w:val="28"/>
          <w:szCs w:val="28"/>
        </w:rPr>
        <w:t>10,4</w:t>
      </w:r>
      <w:r w:rsidRPr="0092639B">
        <w:rPr>
          <w:rFonts w:ascii="Times New Roman" w:hAnsi="Times New Roman" w:cs="Times New Roman"/>
          <w:color w:val="000000" w:themeColor="text1"/>
          <w:sz w:val="28"/>
          <w:szCs w:val="28"/>
        </w:rPr>
        <w:t>%</w:t>
      </w:r>
      <w:r w:rsidR="0092639B">
        <w:rPr>
          <w:rFonts w:ascii="Times New Roman" w:hAnsi="Times New Roman" w:cs="Times New Roman"/>
          <w:sz w:val="28"/>
          <w:szCs w:val="28"/>
        </w:rPr>
        <w:t xml:space="preserve">. </w:t>
      </w:r>
      <w:r w:rsidRPr="00A3013D">
        <w:rPr>
          <w:rFonts w:ascii="Times New Roman" w:hAnsi="Times New Roman" w:cs="Times New Roman"/>
          <w:sz w:val="28"/>
          <w:szCs w:val="28"/>
        </w:rPr>
        <w:t>Положительная динамика в этом секторе экономики отмечается</w:t>
      </w:r>
      <w:r w:rsidR="00910628" w:rsidRPr="00A3013D">
        <w:rPr>
          <w:rFonts w:ascii="Times New Roman" w:hAnsi="Times New Roman" w:cs="Times New Roman"/>
          <w:sz w:val="28"/>
          <w:szCs w:val="28"/>
        </w:rPr>
        <w:t xml:space="preserve"> восстановлением спроса в условиях стабилизации реальных доходов населения.</w:t>
      </w:r>
    </w:p>
    <w:p w:rsidR="00867027" w:rsidRPr="00A3013D" w:rsidRDefault="00867027" w:rsidP="00656D7D">
      <w:pPr>
        <w:widowControl w:val="0"/>
        <w:autoSpaceDE w:val="0"/>
        <w:autoSpaceDN w:val="0"/>
        <w:adjustRightInd w:val="0"/>
        <w:spacing w:line="276" w:lineRule="auto"/>
        <w:ind w:firstLine="720"/>
        <w:jc w:val="both"/>
        <w:rPr>
          <w:sz w:val="28"/>
          <w:szCs w:val="28"/>
        </w:rPr>
      </w:pPr>
      <w:r w:rsidRPr="00A3013D">
        <w:rPr>
          <w:sz w:val="28"/>
          <w:szCs w:val="28"/>
        </w:rPr>
        <w:t>В секторе платных услуг населению</w:t>
      </w:r>
      <w:r w:rsidR="005D3628">
        <w:rPr>
          <w:sz w:val="28"/>
          <w:szCs w:val="28"/>
        </w:rPr>
        <w:t xml:space="preserve"> в первом полугодии 2019 года в</w:t>
      </w:r>
      <w:r w:rsidRPr="00A3013D">
        <w:rPr>
          <w:sz w:val="28"/>
          <w:szCs w:val="28"/>
        </w:rPr>
        <w:t xml:space="preserve"> сравнении с полугодием 201</w:t>
      </w:r>
      <w:r w:rsidR="00294B33">
        <w:rPr>
          <w:sz w:val="28"/>
          <w:szCs w:val="28"/>
        </w:rPr>
        <w:t>8</w:t>
      </w:r>
      <w:r w:rsidRPr="00A3013D">
        <w:rPr>
          <w:sz w:val="28"/>
          <w:szCs w:val="28"/>
        </w:rPr>
        <w:t xml:space="preserve"> года наблюдается рост показателя на </w:t>
      </w:r>
      <w:r w:rsidR="005E52CA" w:rsidRPr="005E52CA">
        <w:rPr>
          <w:color w:val="000000" w:themeColor="text1"/>
          <w:sz w:val="28"/>
          <w:szCs w:val="28"/>
        </w:rPr>
        <w:t>3,5</w:t>
      </w:r>
      <w:r w:rsidRPr="005E52CA">
        <w:rPr>
          <w:color w:val="000000" w:themeColor="text1"/>
          <w:sz w:val="28"/>
          <w:szCs w:val="28"/>
        </w:rPr>
        <w:t>%.</w:t>
      </w:r>
    </w:p>
    <w:p w:rsidR="00D17C00" w:rsidRPr="00A3013D" w:rsidRDefault="004F5A79" w:rsidP="000A5399">
      <w:pPr>
        <w:pStyle w:val="ConsPlusNormal"/>
        <w:widowContro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В с</w:t>
      </w:r>
      <w:r w:rsidR="00D17C00" w:rsidRPr="00A3013D">
        <w:rPr>
          <w:rFonts w:ascii="Times New Roman" w:hAnsi="Times New Roman" w:cs="Times New Roman"/>
          <w:sz w:val="28"/>
          <w:szCs w:val="28"/>
        </w:rPr>
        <w:t>троительн</w:t>
      </w:r>
      <w:r w:rsidRPr="00A3013D">
        <w:rPr>
          <w:rFonts w:ascii="Times New Roman" w:hAnsi="Times New Roman" w:cs="Times New Roman"/>
          <w:sz w:val="28"/>
          <w:szCs w:val="28"/>
        </w:rPr>
        <w:t>о</w:t>
      </w:r>
      <w:r w:rsidR="00D17C00" w:rsidRPr="00A3013D">
        <w:rPr>
          <w:rFonts w:ascii="Times New Roman" w:hAnsi="Times New Roman" w:cs="Times New Roman"/>
          <w:sz w:val="28"/>
          <w:szCs w:val="28"/>
        </w:rPr>
        <w:t>м комплекс</w:t>
      </w:r>
      <w:r w:rsidRPr="00A3013D">
        <w:rPr>
          <w:rFonts w:ascii="Times New Roman" w:hAnsi="Times New Roman" w:cs="Times New Roman"/>
          <w:sz w:val="28"/>
          <w:szCs w:val="28"/>
        </w:rPr>
        <w:t>е</w:t>
      </w:r>
      <w:r w:rsidR="00D17C00" w:rsidRPr="00A3013D">
        <w:rPr>
          <w:rFonts w:ascii="Times New Roman" w:hAnsi="Times New Roman" w:cs="Times New Roman"/>
          <w:sz w:val="28"/>
          <w:szCs w:val="28"/>
        </w:rPr>
        <w:t xml:space="preserve"> в первом полугодии текущего года </w:t>
      </w:r>
      <w:r w:rsidRPr="00A3013D">
        <w:rPr>
          <w:rFonts w:ascii="Times New Roman" w:hAnsi="Times New Roman" w:cs="Times New Roman"/>
          <w:sz w:val="28"/>
          <w:szCs w:val="28"/>
        </w:rPr>
        <w:t>отмечается увеличение объема работ в отчетном периоде. В январе – июне 201</w:t>
      </w:r>
      <w:r w:rsidR="005D3628">
        <w:rPr>
          <w:rFonts w:ascii="Times New Roman" w:hAnsi="Times New Roman" w:cs="Times New Roman"/>
          <w:sz w:val="28"/>
          <w:szCs w:val="28"/>
        </w:rPr>
        <w:t>9</w:t>
      </w:r>
      <w:r w:rsidRPr="00A3013D">
        <w:rPr>
          <w:rFonts w:ascii="Times New Roman" w:hAnsi="Times New Roman" w:cs="Times New Roman"/>
          <w:sz w:val="28"/>
          <w:szCs w:val="28"/>
        </w:rPr>
        <w:t xml:space="preserve"> года </w:t>
      </w:r>
      <w:r w:rsidR="00D17C00" w:rsidRPr="00A3013D">
        <w:rPr>
          <w:rFonts w:ascii="Times New Roman" w:hAnsi="Times New Roman" w:cs="Times New Roman"/>
          <w:sz w:val="28"/>
          <w:szCs w:val="28"/>
        </w:rPr>
        <w:t xml:space="preserve">было введено </w:t>
      </w:r>
      <w:r w:rsidR="0092639B">
        <w:rPr>
          <w:rFonts w:ascii="Times New Roman" w:hAnsi="Times New Roman" w:cs="Times New Roman"/>
          <w:sz w:val="28"/>
          <w:szCs w:val="28"/>
        </w:rPr>
        <w:t>10,4</w:t>
      </w:r>
      <w:r w:rsidR="00D17C00" w:rsidRPr="00A3013D">
        <w:rPr>
          <w:rFonts w:ascii="Times New Roman" w:hAnsi="Times New Roman" w:cs="Times New Roman"/>
          <w:sz w:val="28"/>
          <w:szCs w:val="28"/>
        </w:rPr>
        <w:t xml:space="preserve"> тыс. кв. метров жилья</w:t>
      </w:r>
      <w:r w:rsidRPr="00A3013D">
        <w:rPr>
          <w:rFonts w:ascii="Times New Roman" w:hAnsi="Times New Roman" w:cs="Times New Roman"/>
          <w:sz w:val="28"/>
          <w:szCs w:val="28"/>
        </w:rPr>
        <w:t xml:space="preserve"> (в том числе населением за счет собственных и заемных средств</w:t>
      </w:r>
      <w:r w:rsidR="00BC1A2A">
        <w:rPr>
          <w:rFonts w:ascii="Times New Roman" w:hAnsi="Times New Roman" w:cs="Times New Roman"/>
          <w:sz w:val="28"/>
          <w:szCs w:val="28"/>
        </w:rPr>
        <w:t xml:space="preserve"> </w:t>
      </w:r>
      <w:r w:rsidR="0092639B">
        <w:rPr>
          <w:rFonts w:ascii="Times New Roman" w:hAnsi="Times New Roman" w:cs="Times New Roman"/>
          <w:sz w:val="28"/>
          <w:szCs w:val="28"/>
        </w:rPr>
        <w:t>6,7</w:t>
      </w:r>
      <w:r w:rsidR="00BC1A2A">
        <w:rPr>
          <w:rFonts w:ascii="Times New Roman" w:hAnsi="Times New Roman" w:cs="Times New Roman"/>
          <w:sz w:val="28"/>
          <w:szCs w:val="28"/>
        </w:rPr>
        <w:t xml:space="preserve"> тыс. кв</w:t>
      </w:r>
      <w:r w:rsidR="003C2691">
        <w:rPr>
          <w:rFonts w:ascii="Times New Roman" w:hAnsi="Times New Roman" w:cs="Times New Roman"/>
          <w:sz w:val="28"/>
          <w:szCs w:val="28"/>
        </w:rPr>
        <w:t>.</w:t>
      </w:r>
      <w:r w:rsidR="00BC1A2A">
        <w:rPr>
          <w:rFonts w:ascii="Times New Roman" w:hAnsi="Times New Roman" w:cs="Times New Roman"/>
          <w:sz w:val="28"/>
          <w:szCs w:val="28"/>
        </w:rPr>
        <w:t xml:space="preserve"> метров и </w:t>
      </w:r>
      <w:r w:rsidR="0092639B">
        <w:rPr>
          <w:rFonts w:ascii="Times New Roman" w:hAnsi="Times New Roman" w:cs="Times New Roman"/>
          <w:sz w:val="28"/>
          <w:szCs w:val="28"/>
        </w:rPr>
        <w:t>6</w:t>
      </w:r>
      <w:r w:rsidR="00BC1A2A">
        <w:rPr>
          <w:rFonts w:ascii="Times New Roman" w:hAnsi="Times New Roman" w:cs="Times New Roman"/>
          <w:sz w:val="28"/>
          <w:szCs w:val="28"/>
        </w:rPr>
        <w:t xml:space="preserve"> объектов гражданского назначения общей площадью</w:t>
      </w:r>
      <w:r w:rsidR="007872A3">
        <w:rPr>
          <w:rFonts w:ascii="Times New Roman" w:hAnsi="Times New Roman" w:cs="Times New Roman"/>
          <w:sz w:val="28"/>
          <w:szCs w:val="28"/>
        </w:rPr>
        <w:t xml:space="preserve"> </w:t>
      </w:r>
      <w:r w:rsidR="0092639B">
        <w:rPr>
          <w:rFonts w:ascii="Times New Roman" w:hAnsi="Times New Roman" w:cs="Times New Roman"/>
          <w:sz w:val="28"/>
          <w:szCs w:val="28"/>
        </w:rPr>
        <w:t>4</w:t>
      </w:r>
      <w:r w:rsidR="007872A3">
        <w:rPr>
          <w:rFonts w:ascii="Times New Roman" w:hAnsi="Times New Roman" w:cs="Times New Roman"/>
          <w:sz w:val="28"/>
          <w:szCs w:val="28"/>
        </w:rPr>
        <w:t>,</w:t>
      </w:r>
      <w:r w:rsidR="00BC1A2A">
        <w:rPr>
          <w:rFonts w:ascii="Times New Roman" w:hAnsi="Times New Roman" w:cs="Times New Roman"/>
          <w:sz w:val="28"/>
          <w:szCs w:val="28"/>
        </w:rPr>
        <w:t>4</w:t>
      </w:r>
      <w:r w:rsidR="00B8671A">
        <w:rPr>
          <w:rFonts w:ascii="Times New Roman" w:hAnsi="Times New Roman" w:cs="Times New Roman"/>
          <w:sz w:val="28"/>
          <w:szCs w:val="28"/>
        </w:rPr>
        <w:t xml:space="preserve"> </w:t>
      </w:r>
      <w:r w:rsidR="00BC1A2A">
        <w:rPr>
          <w:rFonts w:ascii="Times New Roman" w:hAnsi="Times New Roman" w:cs="Times New Roman"/>
          <w:sz w:val="28"/>
          <w:szCs w:val="28"/>
        </w:rPr>
        <w:t>тыс. к</w:t>
      </w:r>
      <w:r w:rsidR="007872A3">
        <w:rPr>
          <w:rFonts w:ascii="Times New Roman" w:hAnsi="Times New Roman" w:cs="Times New Roman"/>
          <w:sz w:val="28"/>
          <w:szCs w:val="28"/>
        </w:rPr>
        <w:t>в</w:t>
      </w:r>
      <w:r w:rsidR="00BC1A2A">
        <w:rPr>
          <w:rFonts w:ascii="Times New Roman" w:hAnsi="Times New Roman" w:cs="Times New Roman"/>
          <w:sz w:val="28"/>
          <w:szCs w:val="28"/>
        </w:rPr>
        <w:t>. метров</w:t>
      </w:r>
      <w:r w:rsidR="00E055A8" w:rsidRPr="00A3013D">
        <w:rPr>
          <w:rFonts w:ascii="Times New Roman" w:hAnsi="Times New Roman" w:cs="Times New Roman"/>
          <w:sz w:val="28"/>
          <w:szCs w:val="28"/>
        </w:rPr>
        <w:t>)</w:t>
      </w:r>
      <w:r w:rsidR="00D17C00" w:rsidRPr="00A3013D">
        <w:rPr>
          <w:rFonts w:ascii="Times New Roman" w:hAnsi="Times New Roman" w:cs="Times New Roman"/>
          <w:sz w:val="28"/>
          <w:szCs w:val="28"/>
        </w:rPr>
        <w:t xml:space="preserve"> это </w:t>
      </w:r>
      <w:r w:rsidR="0092639B">
        <w:rPr>
          <w:rFonts w:ascii="Times New Roman" w:hAnsi="Times New Roman" w:cs="Times New Roman"/>
          <w:sz w:val="28"/>
          <w:szCs w:val="28"/>
        </w:rPr>
        <w:t>ниже</w:t>
      </w:r>
      <w:r w:rsidR="008A696C" w:rsidRPr="00A3013D">
        <w:rPr>
          <w:rFonts w:ascii="Times New Roman" w:hAnsi="Times New Roman" w:cs="Times New Roman"/>
          <w:sz w:val="28"/>
          <w:szCs w:val="28"/>
        </w:rPr>
        <w:t xml:space="preserve"> показател</w:t>
      </w:r>
      <w:r w:rsidR="00C25EB9" w:rsidRPr="00A3013D">
        <w:rPr>
          <w:rFonts w:ascii="Times New Roman" w:hAnsi="Times New Roman" w:cs="Times New Roman"/>
          <w:sz w:val="28"/>
          <w:szCs w:val="28"/>
        </w:rPr>
        <w:t>я</w:t>
      </w:r>
      <w:r w:rsidR="008A696C" w:rsidRPr="00A3013D">
        <w:rPr>
          <w:rFonts w:ascii="Times New Roman" w:hAnsi="Times New Roman" w:cs="Times New Roman"/>
          <w:sz w:val="28"/>
          <w:szCs w:val="28"/>
        </w:rPr>
        <w:t xml:space="preserve"> </w:t>
      </w:r>
      <w:proofErr w:type="gramStart"/>
      <w:r w:rsidR="008A696C" w:rsidRPr="00A3013D">
        <w:rPr>
          <w:rFonts w:ascii="Times New Roman" w:hAnsi="Times New Roman" w:cs="Times New Roman"/>
          <w:sz w:val="28"/>
          <w:szCs w:val="28"/>
        </w:rPr>
        <w:t>за</w:t>
      </w:r>
      <w:proofErr w:type="gramEnd"/>
      <w:r w:rsidR="00D17C00" w:rsidRPr="00A3013D">
        <w:rPr>
          <w:rFonts w:ascii="Times New Roman" w:hAnsi="Times New Roman" w:cs="Times New Roman"/>
          <w:sz w:val="28"/>
          <w:szCs w:val="28"/>
        </w:rPr>
        <w:t xml:space="preserve"> аналогичный период</w:t>
      </w:r>
      <w:r w:rsidR="007872A3">
        <w:rPr>
          <w:rFonts w:ascii="Times New Roman" w:hAnsi="Times New Roman" w:cs="Times New Roman"/>
          <w:sz w:val="28"/>
          <w:szCs w:val="28"/>
        </w:rPr>
        <w:t>а</w:t>
      </w:r>
      <w:r w:rsidR="00D17C00" w:rsidRPr="00A3013D">
        <w:rPr>
          <w:rFonts w:ascii="Times New Roman" w:hAnsi="Times New Roman" w:cs="Times New Roman"/>
          <w:sz w:val="28"/>
          <w:szCs w:val="28"/>
        </w:rPr>
        <w:t xml:space="preserve"> 201</w:t>
      </w:r>
      <w:r w:rsidR="0092639B">
        <w:rPr>
          <w:rFonts w:ascii="Times New Roman" w:hAnsi="Times New Roman" w:cs="Times New Roman"/>
          <w:sz w:val="28"/>
          <w:szCs w:val="28"/>
        </w:rPr>
        <w:t>8</w:t>
      </w:r>
      <w:r w:rsidRPr="00A3013D">
        <w:rPr>
          <w:rFonts w:ascii="Times New Roman" w:hAnsi="Times New Roman" w:cs="Times New Roman"/>
          <w:sz w:val="28"/>
          <w:szCs w:val="28"/>
        </w:rPr>
        <w:t xml:space="preserve"> года</w:t>
      </w:r>
      <w:r w:rsidR="0092639B">
        <w:rPr>
          <w:rFonts w:ascii="Times New Roman" w:hAnsi="Times New Roman" w:cs="Times New Roman"/>
          <w:sz w:val="28"/>
          <w:szCs w:val="28"/>
        </w:rPr>
        <w:t xml:space="preserve"> на 19.3%</w:t>
      </w:r>
      <w:r w:rsidR="00D17C00" w:rsidRPr="00A3013D">
        <w:rPr>
          <w:rFonts w:ascii="Times New Roman" w:hAnsi="Times New Roman" w:cs="Times New Roman"/>
          <w:sz w:val="28"/>
          <w:szCs w:val="28"/>
        </w:rPr>
        <w:t>.</w:t>
      </w:r>
    </w:p>
    <w:p w:rsidR="00ED305D" w:rsidRPr="00A3013D" w:rsidRDefault="0092639B" w:rsidP="000A5399">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В первом полугодии 2019 года</w:t>
      </w:r>
      <w:r w:rsidR="00ED305D" w:rsidRPr="00A3013D">
        <w:rPr>
          <w:rFonts w:ascii="Times New Roman" w:hAnsi="Times New Roman" w:cs="Times New Roman"/>
          <w:sz w:val="28"/>
          <w:szCs w:val="28"/>
        </w:rPr>
        <w:t xml:space="preserve"> численность безработных граждан</w:t>
      </w:r>
      <w:r w:rsidR="00F13E01" w:rsidRPr="00A3013D">
        <w:rPr>
          <w:rFonts w:ascii="Times New Roman" w:hAnsi="Times New Roman" w:cs="Times New Roman"/>
          <w:sz w:val="28"/>
          <w:szCs w:val="28"/>
        </w:rPr>
        <w:t xml:space="preserve"> составила </w:t>
      </w:r>
      <w:r w:rsidRPr="0092639B">
        <w:rPr>
          <w:rFonts w:ascii="Times New Roman" w:hAnsi="Times New Roman" w:cs="Times New Roman"/>
          <w:color w:val="000000" w:themeColor="text1"/>
          <w:sz w:val="28"/>
          <w:szCs w:val="28"/>
        </w:rPr>
        <w:t>584</w:t>
      </w:r>
      <w:r w:rsidR="00F13E01" w:rsidRPr="0092639B">
        <w:rPr>
          <w:rFonts w:ascii="Times New Roman" w:hAnsi="Times New Roman" w:cs="Times New Roman"/>
          <w:color w:val="000000" w:themeColor="text1"/>
          <w:sz w:val="28"/>
          <w:szCs w:val="28"/>
        </w:rPr>
        <w:t xml:space="preserve"> </w:t>
      </w:r>
      <w:r w:rsidR="00F13E01" w:rsidRPr="00A3013D">
        <w:rPr>
          <w:rFonts w:ascii="Times New Roman" w:hAnsi="Times New Roman" w:cs="Times New Roman"/>
          <w:sz w:val="28"/>
          <w:szCs w:val="28"/>
        </w:rPr>
        <w:t>человек</w:t>
      </w:r>
      <w:r w:rsidR="00E34FCE" w:rsidRPr="00A3013D">
        <w:rPr>
          <w:rFonts w:ascii="Times New Roman" w:hAnsi="Times New Roman" w:cs="Times New Roman"/>
          <w:sz w:val="28"/>
          <w:szCs w:val="28"/>
        </w:rPr>
        <w:t>а</w:t>
      </w:r>
      <w:r w:rsidR="00ED305D" w:rsidRPr="00A3013D">
        <w:rPr>
          <w:rFonts w:ascii="Times New Roman" w:hAnsi="Times New Roman" w:cs="Times New Roman"/>
          <w:sz w:val="28"/>
          <w:szCs w:val="28"/>
        </w:rPr>
        <w:t xml:space="preserve">. Уровень зарегистрированной безработицы составил </w:t>
      </w:r>
      <w:r w:rsidR="0011160B" w:rsidRPr="00A3013D">
        <w:rPr>
          <w:rFonts w:ascii="Times New Roman" w:hAnsi="Times New Roman" w:cs="Times New Roman"/>
          <w:sz w:val="28"/>
          <w:szCs w:val="28"/>
        </w:rPr>
        <w:t>1,</w:t>
      </w:r>
      <w:r>
        <w:rPr>
          <w:rFonts w:ascii="Times New Roman" w:hAnsi="Times New Roman" w:cs="Times New Roman"/>
          <w:sz w:val="28"/>
          <w:szCs w:val="28"/>
        </w:rPr>
        <w:t>0</w:t>
      </w:r>
      <w:r w:rsidR="00E34FCE" w:rsidRPr="00A3013D">
        <w:rPr>
          <w:rFonts w:ascii="Times New Roman" w:hAnsi="Times New Roman" w:cs="Times New Roman"/>
          <w:sz w:val="28"/>
          <w:szCs w:val="28"/>
        </w:rPr>
        <w:t>9</w:t>
      </w:r>
      <w:r w:rsidR="00ED305D" w:rsidRPr="00A3013D">
        <w:rPr>
          <w:rFonts w:ascii="Times New Roman" w:hAnsi="Times New Roman" w:cs="Times New Roman"/>
          <w:sz w:val="28"/>
          <w:szCs w:val="28"/>
        </w:rPr>
        <w:t> % от численности экономически активного населения</w:t>
      </w:r>
      <w:r>
        <w:rPr>
          <w:rFonts w:ascii="Times New Roman" w:hAnsi="Times New Roman" w:cs="Times New Roman"/>
          <w:sz w:val="28"/>
          <w:szCs w:val="28"/>
        </w:rPr>
        <w:t xml:space="preserve"> и в сравнении с предыдущим периодом уменьшился </w:t>
      </w:r>
      <w:r w:rsidR="005E52CA">
        <w:rPr>
          <w:rFonts w:ascii="Times New Roman" w:hAnsi="Times New Roman" w:cs="Times New Roman"/>
          <w:sz w:val="28"/>
          <w:szCs w:val="28"/>
        </w:rPr>
        <w:t>на 0,02%</w:t>
      </w:r>
      <w:r w:rsidR="00ED305D" w:rsidRPr="00A3013D">
        <w:rPr>
          <w:rFonts w:ascii="Times New Roman" w:hAnsi="Times New Roman" w:cs="Times New Roman"/>
          <w:sz w:val="28"/>
          <w:szCs w:val="28"/>
        </w:rPr>
        <w:t xml:space="preserve"> </w:t>
      </w:r>
      <w:r w:rsidR="00E34FCE" w:rsidRPr="00A3013D">
        <w:rPr>
          <w:rFonts w:ascii="Times New Roman" w:hAnsi="Times New Roman" w:cs="Times New Roman"/>
          <w:sz w:val="28"/>
          <w:szCs w:val="28"/>
        </w:rPr>
        <w:t>(</w:t>
      </w:r>
      <w:r w:rsidR="00ED305D" w:rsidRPr="00A3013D">
        <w:rPr>
          <w:rFonts w:ascii="Times New Roman" w:hAnsi="Times New Roman" w:cs="Times New Roman"/>
          <w:sz w:val="28"/>
          <w:szCs w:val="28"/>
        </w:rPr>
        <w:t xml:space="preserve">по Сибирскому федеральному округу – </w:t>
      </w:r>
      <w:r w:rsidR="005E52CA">
        <w:rPr>
          <w:rFonts w:ascii="Times New Roman" w:hAnsi="Times New Roman" w:cs="Times New Roman"/>
          <w:sz w:val="28"/>
          <w:szCs w:val="28"/>
        </w:rPr>
        <w:t>6,1</w:t>
      </w:r>
      <w:r w:rsidR="00ED305D" w:rsidRPr="00A3013D">
        <w:rPr>
          <w:rFonts w:ascii="Times New Roman" w:hAnsi="Times New Roman" w:cs="Times New Roman"/>
          <w:sz w:val="28"/>
          <w:szCs w:val="28"/>
        </w:rPr>
        <w:t xml:space="preserve"> %, по </w:t>
      </w:r>
      <w:r w:rsidR="00DA76DD">
        <w:rPr>
          <w:rFonts w:ascii="Times New Roman" w:hAnsi="Times New Roman" w:cs="Times New Roman"/>
          <w:sz w:val="28"/>
          <w:szCs w:val="28"/>
        </w:rPr>
        <w:t>К</w:t>
      </w:r>
      <w:r w:rsidR="00ED305D" w:rsidRPr="00A3013D">
        <w:rPr>
          <w:rFonts w:ascii="Times New Roman" w:hAnsi="Times New Roman" w:cs="Times New Roman"/>
          <w:sz w:val="28"/>
          <w:szCs w:val="28"/>
        </w:rPr>
        <w:t xml:space="preserve">расноярскому краю – </w:t>
      </w:r>
      <w:r w:rsidR="005E52CA">
        <w:rPr>
          <w:rFonts w:ascii="Times New Roman" w:hAnsi="Times New Roman" w:cs="Times New Roman"/>
          <w:sz w:val="28"/>
          <w:szCs w:val="28"/>
        </w:rPr>
        <w:t>4,5</w:t>
      </w:r>
      <w:r w:rsidR="00ED305D" w:rsidRPr="00A3013D">
        <w:rPr>
          <w:rFonts w:ascii="Times New Roman" w:hAnsi="Times New Roman" w:cs="Times New Roman"/>
          <w:sz w:val="28"/>
          <w:szCs w:val="28"/>
        </w:rPr>
        <w:t xml:space="preserve"> %</w:t>
      </w:r>
      <w:r w:rsidR="00B8671A">
        <w:rPr>
          <w:rFonts w:ascii="Times New Roman" w:hAnsi="Times New Roman" w:cs="Times New Roman"/>
          <w:sz w:val="28"/>
          <w:szCs w:val="28"/>
        </w:rPr>
        <w:t xml:space="preserve">, по России – </w:t>
      </w:r>
      <w:r w:rsidR="005E52CA">
        <w:rPr>
          <w:rFonts w:ascii="Times New Roman" w:hAnsi="Times New Roman" w:cs="Times New Roman"/>
          <w:sz w:val="28"/>
          <w:szCs w:val="28"/>
        </w:rPr>
        <w:t>4,7</w:t>
      </w:r>
      <w:r w:rsidR="00B8671A">
        <w:rPr>
          <w:rFonts w:ascii="Times New Roman" w:hAnsi="Times New Roman" w:cs="Times New Roman"/>
          <w:sz w:val="28"/>
          <w:szCs w:val="28"/>
        </w:rPr>
        <w:t>%</w:t>
      </w:r>
      <w:r w:rsidR="00ED305D" w:rsidRPr="00A3013D">
        <w:rPr>
          <w:rFonts w:ascii="Times New Roman" w:hAnsi="Times New Roman" w:cs="Times New Roman"/>
          <w:sz w:val="28"/>
          <w:szCs w:val="28"/>
        </w:rPr>
        <w:t>).</w:t>
      </w:r>
    </w:p>
    <w:p w:rsidR="00ED305D" w:rsidRPr="00A3013D" w:rsidRDefault="00AB07CD" w:rsidP="005E52CA">
      <w:pPr>
        <w:widowControl w:val="0"/>
        <w:spacing w:line="276" w:lineRule="auto"/>
        <w:ind w:firstLine="709"/>
        <w:jc w:val="both"/>
        <w:rPr>
          <w:sz w:val="28"/>
          <w:szCs w:val="28"/>
        </w:rPr>
      </w:pPr>
      <w:r w:rsidRPr="00A3013D">
        <w:rPr>
          <w:sz w:val="28"/>
          <w:szCs w:val="28"/>
        </w:rPr>
        <w:t xml:space="preserve">По уровню среднемесячной заработной платы Красноярский край стабильно опережает среднероссийский показатель, занимая первое место среди субъектов Сибирского федерального округа. </w:t>
      </w:r>
      <w:r w:rsidR="00F3789F" w:rsidRPr="00C73804">
        <w:rPr>
          <w:rFonts w:eastAsia="Calibri"/>
          <w:bCs/>
          <w:sz w:val="28"/>
          <w:szCs w:val="28"/>
        </w:rPr>
        <w:t xml:space="preserve">В январе – июне 2019 года фонд </w:t>
      </w:r>
      <w:proofErr w:type="gramStart"/>
      <w:r w:rsidR="00F3789F" w:rsidRPr="00C73804">
        <w:rPr>
          <w:rFonts w:eastAsia="Calibri"/>
          <w:bCs/>
          <w:sz w:val="28"/>
          <w:szCs w:val="28"/>
        </w:rPr>
        <w:t>заработной платы, начисленной работникам организаций составил</w:t>
      </w:r>
      <w:proofErr w:type="gramEnd"/>
      <w:r w:rsidR="00F3789F" w:rsidRPr="00C73804">
        <w:rPr>
          <w:rFonts w:eastAsia="Calibri"/>
          <w:bCs/>
          <w:sz w:val="28"/>
          <w:szCs w:val="28"/>
        </w:rPr>
        <w:t xml:space="preserve"> </w:t>
      </w:r>
      <w:r w:rsidR="00F3789F">
        <w:rPr>
          <w:rFonts w:eastAsia="Calibri"/>
          <w:bCs/>
          <w:sz w:val="28"/>
          <w:szCs w:val="28"/>
        </w:rPr>
        <w:t>2 998,90</w:t>
      </w:r>
      <w:r w:rsidR="00F3789F" w:rsidRPr="00C73804">
        <w:rPr>
          <w:rFonts w:eastAsia="Calibri"/>
          <w:bCs/>
          <w:sz w:val="28"/>
          <w:szCs w:val="28"/>
        </w:rPr>
        <w:t xml:space="preserve"> мл</w:t>
      </w:r>
      <w:r w:rsidR="00F3789F">
        <w:rPr>
          <w:rFonts w:eastAsia="Calibri"/>
          <w:bCs/>
          <w:sz w:val="28"/>
          <w:szCs w:val="28"/>
        </w:rPr>
        <w:t>н.</w:t>
      </w:r>
      <w:r w:rsidR="00F3789F" w:rsidRPr="00C73804">
        <w:rPr>
          <w:rFonts w:eastAsia="Calibri"/>
          <w:bCs/>
          <w:sz w:val="28"/>
          <w:szCs w:val="28"/>
        </w:rPr>
        <w:t xml:space="preserve"> рублей и увеличился на </w:t>
      </w:r>
      <w:r w:rsidR="00F3789F">
        <w:rPr>
          <w:rFonts w:eastAsia="Calibri"/>
          <w:bCs/>
          <w:sz w:val="28"/>
          <w:szCs w:val="28"/>
        </w:rPr>
        <w:t>8,4</w:t>
      </w:r>
      <w:r w:rsidR="00F3789F" w:rsidRPr="00C73804">
        <w:rPr>
          <w:rFonts w:eastAsia="Calibri"/>
          <w:bCs/>
          <w:sz w:val="28"/>
          <w:szCs w:val="28"/>
        </w:rPr>
        <w:t> </w:t>
      </w:r>
      <w:r w:rsidR="00F3789F" w:rsidRPr="00C73804">
        <w:rPr>
          <w:snapToGrid w:val="0"/>
          <w:sz w:val="28"/>
          <w:szCs w:val="28"/>
        </w:rPr>
        <w:t xml:space="preserve">% по сравнению январем – июнем 2018 года, среднемесячная </w:t>
      </w:r>
      <w:r w:rsidR="00F3789F" w:rsidRPr="00C73804">
        <w:rPr>
          <w:snapToGrid w:val="0"/>
          <w:sz w:val="28"/>
          <w:szCs w:val="28"/>
        </w:rPr>
        <w:lastRenderedPageBreak/>
        <w:t xml:space="preserve">заработная плата составила </w:t>
      </w:r>
      <w:r w:rsidR="00F3789F">
        <w:rPr>
          <w:snapToGrid w:val="0"/>
          <w:sz w:val="28"/>
          <w:szCs w:val="28"/>
        </w:rPr>
        <w:t>36 723,7</w:t>
      </w:r>
      <w:r w:rsidR="00F3789F" w:rsidRPr="00C73804">
        <w:rPr>
          <w:snapToGrid w:val="0"/>
          <w:sz w:val="28"/>
          <w:szCs w:val="28"/>
        </w:rPr>
        <w:t xml:space="preserve"> рублей по России (46 210 рублей) и по Сибирскому федеральному округу (40 008 рублей).</w:t>
      </w:r>
      <w:r w:rsidR="00F3789F">
        <w:rPr>
          <w:snapToGrid w:val="0"/>
          <w:sz w:val="28"/>
          <w:szCs w:val="28"/>
        </w:rPr>
        <w:t xml:space="preserve"> </w:t>
      </w:r>
      <w:r w:rsidR="00ED305D" w:rsidRPr="00A3013D">
        <w:rPr>
          <w:sz w:val="28"/>
          <w:szCs w:val="28"/>
        </w:rPr>
        <w:t>По городу Минусинску среднемесячная начисленная заработная плата одного работника за январь – июнь 20</w:t>
      </w:r>
      <w:r w:rsidR="00A318B9" w:rsidRPr="00A3013D">
        <w:rPr>
          <w:sz w:val="28"/>
          <w:szCs w:val="28"/>
        </w:rPr>
        <w:t>1</w:t>
      </w:r>
      <w:r w:rsidR="00B8671A">
        <w:rPr>
          <w:sz w:val="28"/>
          <w:szCs w:val="28"/>
        </w:rPr>
        <w:t>9</w:t>
      </w:r>
      <w:r w:rsidR="00ED305D" w:rsidRPr="00A3013D">
        <w:rPr>
          <w:sz w:val="28"/>
          <w:szCs w:val="28"/>
        </w:rPr>
        <w:t xml:space="preserve"> года составила </w:t>
      </w:r>
      <w:r w:rsidR="00F3789F" w:rsidRPr="00F3789F">
        <w:rPr>
          <w:color w:val="000000" w:themeColor="text1"/>
          <w:sz w:val="28"/>
          <w:szCs w:val="28"/>
        </w:rPr>
        <w:t>36 723,7</w:t>
      </w:r>
      <w:r w:rsidR="00ED305D" w:rsidRPr="00A3013D">
        <w:rPr>
          <w:sz w:val="28"/>
          <w:szCs w:val="28"/>
        </w:rPr>
        <w:t xml:space="preserve"> рубл</w:t>
      </w:r>
      <w:r w:rsidR="008235D4" w:rsidRPr="00A3013D">
        <w:rPr>
          <w:sz w:val="28"/>
          <w:szCs w:val="28"/>
        </w:rPr>
        <w:t>ей</w:t>
      </w:r>
      <w:r w:rsidR="00ED305D" w:rsidRPr="00A3013D">
        <w:rPr>
          <w:sz w:val="28"/>
          <w:szCs w:val="28"/>
        </w:rPr>
        <w:t xml:space="preserve"> и увеличилась по отношению к январю – июню 201</w:t>
      </w:r>
      <w:r w:rsidR="00B8671A">
        <w:rPr>
          <w:sz w:val="28"/>
          <w:szCs w:val="28"/>
        </w:rPr>
        <w:t>8</w:t>
      </w:r>
      <w:r w:rsidR="00ED305D" w:rsidRPr="00A3013D">
        <w:rPr>
          <w:sz w:val="28"/>
          <w:szCs w:val="28"/>
        </w:rPr>
        <w:t xml:space="preserve"> года номинально на </w:t>
      </w:r>
      <w:r w:rsidR="00F3789F" w:rsidRPr="00F3789F">
        <w:rPr>
          <w:color w:val="000000" w:themeColor="text1"/>
          <w:sz w:val="28"/>
          <w:szCs w:val="28"/>
        </w:rPr>
        <w:t>7,8%.</w:t>
      </w:r>
    </w:p>
    <w:p w:rsidR="00AA00D4" w:rsidRPr="00A3013D" w:rsidRDefault="00AA00D4" w:rsidP="005E52CA">
      <w:pPr>
        <w:widowControl w:val="0"/>
        <w:spacing w:line="276" w:lineRule="auto"/>
        <w:ind w:firstLine="708"/>
        <w:jc w:val="both"/>
      </w:pPr>
      <w:r w:rsidRPr="00A3013D">
        <w:rPr>
          <w:sz w:val="28"/>
          <w:szCs w:val="28"/>
        </w:rPr>
        <w:t>По состоянию на 01.0</w:t>
      </w:r>
      <w:r w:rsidR="00C358EA">
        <w:rPr>
          <w:sz w:val="28"/>
          <w:szCs w:val="28"/>
        </w:rPr>
        <w:t>1</w:t>
      </w:r>
      <w:r w:rsidRPr="00A3013D">
        <w:rPr>
          <w:sz w:val="28"/>
          <w:szCs w:val="28"/>
        </w:rPr>
        <w:t>.201</w:t>
      </w:r>
      <w:r w:rsidR="00C051B5">
        <w:rPr>
          <w:sz w:val="28"/>
          <w:szCs w:val="28"/>
        </w:rPr>
        <w:t>9 года</w:t>
      </w:r>
      <w:r w:rsidRPr="00A3013D">
        <w:rPr>
          <w:sz w:val="28"/>
          <w:szCs w:val="28"/>
        </w:rPr>
        <w:t xml:space="preserve"> общая численность постоянного населения города Минусинска  составила </w:t>
      </w:r>
      <w:r w:rsidR="00A3013D" w:rsidRPr="00A3013D">
        <w:rPr>
          <w:sz w:val="28"/>
          <w:szCs w:val="28"/>
        </w:rPr>
        <w:t>70 9</w:t>
      </w:r>
      <w:r w:rsidR="00047540">
        <w:rPr>
          <w:sz w:val="28"/>
          <w:szCs w:val="28"/>
        </w:rPr>
        <w:t>02</w:t>
      </w:r>
      <w:r w:rsidRPr="00A3013D">
        <w:rPr>
          <w:sz w:val="28"/>
          <w:szCs w:val="28"/>
        </w:rPr>
        <w:t xml:space="preserve"> человек</w:t>
      </w:r>
      <w:r w:rsidR="000D023C">
        <w:rPr>
          <w:sz w:val="28"/>
          <w:szCs w:val="28"/>
        </w:rPr>
        <w:t>.</w:t>
      </w:r>
    </w:p>
    <w:p w:rsidR="00AA00D4" w:rsidRPr="00B273B3" w:rsidRDefault="00AA00D4" w:rsidP="00AB07CD">
      <w:pPr>
        <w:pStyle w:val="ConsPlusNormal"/>
        <w:spacing w:line="276" w:lineRule="auto"/>
        <w:jc w:val="both"/>
        <w:rPr>
          <w:rFonts w:ascii="Bookman Old Style" w:hAnsi="Bookman Old Style" w:cs="Times New Roman"/>
          <w:sz w:val="28"/>
          <w:szCs w:val="28"/>
        </w:rPr>
      </w:pPr>
    </w:p>
    <w:p w:rsidR="00EC3F08" w:rsidRPr="00B273B3" w:rsidRDefault="00EC3F08"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AB07CD" w:rsidRDefault="00AB07C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0D023C" w:rsidRDefault="000D023C" w:rsidP="004A12C4">
      <w:pPr>
        <w:spacing w:line="288" w:lineRule="auto"/>
        <w:jc w:val="both"/>
        <w:rPr>
          <w:rFonts w:ascii="Bookman Old Style" w:hAnsi="Bookman Old Style"/>
          <w:sz w:val="28"/>
          <w:szCs w:val="28"/>
        </w:rPr>
      </w:pPr>
    </w:p>
    <w:p w:rsidR="00047540" w:rsidRDefault="00047540" w:rsidP="004A12C4">
      <w:pPr>
        <w:spacing w:line="288" w:lineRule="auto"/>
        <w:jc w:val="both"/>
        <w:rPr>
          <w:rFonts w:ascii="Bookman Old Style" w:hAnsi="Bookman Old Style"/>
          <w:sz w:val="28"/>
          <w:szCs w:val="28"/>
        </w:rPr>
      </w:pPr>
    </w:p>
    <w:p w:rsidR="00047540" w:rsidRDefault="00047540" w:rsidP="004A12C4">
      <w:pPr>
        <w:spacing w:line="288" w:lineRule="auto"/>
        <w:jc w:val="both"/>
        <w:rPr>
          <w:rFonts w:ascii="Bookman Old Style" w:hAnsi="Bookman Old Style"/>
          <w:sz w:val="28"/>
          <w:szCs w:val="28"/>
        </w:rPr>
      </w:pPr>
    </w:p>
    <w:p w:rsidR="00047540" w:rsidRDefault="00047540" w:rsidP="004A12C4">
      <w:pPr>
        <w:spacing w:line="288" w:lineRule="auto"/>
        <w:jc w:val="both"/>
        <w:rPr>
          <w:rFonts w:ascii="Bookman Old Style" w:hAnsi="Bookman Old Style"/>
          <w:sz w:val="28"/>
          <w:szCs w:val="28"/>
        </w:rPr>
      </w:pPr>
    </w:p>
    <w:p w:rsidR="00A3013D" w:rsidRPr="00B273B3" w:rsidRDefault="00A3013D" w:rsidP="004A12C4">
      <w:pPr>
        <w:spacing w:line="288" w:lineRule="auto"/>
        <w:jc w:val="both"/>
        <w:rPr>
          <w:rFonts w:ascii="Bookman Old Style" w:hAnsi="Bookman Old Style"/>
          <w:sz w:val="28"/>
          <w:szCs w:val="28"/>
        </w:rPr>
      </w:pPr>
    </w:p>
    <w:p w:rsidR="00F230B5" w:rsidRDefault="00F230B5" w:rsidP="004A12C4">
      <w:pPr>
        <w:spacing w:line="288" w:lineRule="auto"/>
        <w:jc w:val="both"/>
        <w:rPr>
          <w:rFonts w:ascii="Bookman Old Style" w:hAnsi="Bookman Old Style"/>
          <w:sz w:val="20"/>
          <w:szCs w:val="20"/>
        </w:rPr>
      </w:pPr>
    </w:p>
    <w:p w:rsidR="001B7EC6" w:rsidRDefault="001B7EC6" w:rsidP="004A12C4">
      <w:pPr>
        <w:spacing w:line="288" w:lineRule="auto"/>
        <w:jc w:val="both"/>
        <w:rPr>
          <w:rFonts w:ascii="Bookman Old Style" w:hAnsi="Bookman Old Style"/>
          <w:sz w:val="20"/>
          <w:szCs w:val="20"/>
        </w:rPr>
      </w:pPr>
    </w:p>
    <w:p w:rsidR="001B7EC6" w:rsidRDefault="001B7EC6" w:rsidP="004A12C4">
      <w:pPr>
        <w:spacing w:line="288" w:lineRule="auto"/>
        <w:jc w:val="both"/>
        <w:rPr>
          <w:rFonts w:ascii="Bookman Old Style" w:hAnsi="Bookman Old Style"/>
          <w:sz w:val="20"/>
          <w:szCs w:val="20"/>
        </w:rPr>
      </w:pPr>
    </w:p>
    <w:p w:rsidR="00EB7D79" w:rsidRPr="00B273B3" w:rsidRDefault="00EB7D79" w:rsidP="004A12C4">
      <w:pPr>
        <w:spacing w:line="288" w:lineRule="auto"/>
        <w:jc w:val="both"/>
        <w:rPr>
          <w:rFonts w:ascii="Bookman Old Style" w:hAnsi="Bookman Old Style"/>
          <w:sz w:val="20"/>
          <w:szCs w:val="20"/>
        </w:rPr>
      </w:pPr>
    </w:p>
    <w:p w:rsidR="00EB7D79" w:rsidRPr="00B273B3" w:rsidRDefault="00EB7D79" w:rsidP="004A12C4">
      <w:pPr>
        <w:spacing w:line="288" w:lineRule="auto"/>
        <w:jc w:val="both"/>
        <w:rPr>
          <w:rFonts w:ascii="Bookman Old Style" w:hAnsi="Bookman Old Style"/>
          <w:sz w:val="20"/>
          <w:szCs w:val="20"/>
        </w:rPr>
      </w:pPr>
    </w:p>
    <w:p w:rsidR="00323452" w:rsidRPr="00B273B3" w:rsidRDefault="00ED305D" w:rsidP="00EB7D79">
      <w:pPr>
        <w:spacing w:after="240"/>
        <w:jc w:val="both"/>
        <w:rPr>
          <w:rFonts w:ascii="Bookman Old Style" w:hAnsi="Bookman Old Style"/>
          <w:b/>
          <w:sz w:val="28"/>
          <w:szCs w:val="28"/>
        </w:rPr>
      </w:pPr>
      <w:r w:rsidRPr="00B273B3">
        <w:rPr>
          <w:rFonts w:ascii="Bookman Old Style" w:hAnsi="Bookman Old Style"/>
          <w:b/>
          <w:sz w:val="28"/>
          <w:szCs w:val="28"/>
        </w:rPr>
        <w:lastRenderedPageBreak/>
        <w:t>РЕАЛЬНЫЙ СЕКТОР ЭКОНОМИКИ</w:t>
      </w:r>
    </w:p>
    <w:p w:rsidR="005E56AD" w:rsidRPr="00B273B3" w:rsidRDefault="004A12C4" w:rsidP="00EB7D79">
      <w:pPr>
        <w:spacing w:line="276" w:lineRule="auto"/>
        <w:jc w:val="both"/>
        <w:rPr>
          <w:rFonts w:ascii="Bookman Old Style" w:hAnsi="Bookman Old Style"/>
          <w:b/>
          <w:i/>
          <w:sz w:val="16"/>
          <w:szCs w:val="16"/>
          <w:u w:val="single"/>
        </w:rPr>
      </w:pPr>
      <w:r w:rsidRPr="00B273B3">
        <w:rPr>
          <w:rFonts w:ascii="Bookman Old Style" w:hAnsi="Bookman Old Style"/>
          <w:b/>
          <w:i/>
          <w:sz w:val="28"/>
          <w:szCs w:val="28"/>
          <w:u w:val="single"/>
        </w:rPr>
        <w:t>Промышленность</w:t>
      </w:r>
    </w:p>
    <w:p w:rsidR="00EB7D79" w:rsidRPr="00B273B3" w:rsidRDefault="00EB7D79" w:rsidP="00EB7D79">
      <w:pPr>
        <w:spacing w:line="276" w:lineRule="auto"/>
        <w:jc w:val="both"/>
        <w:rPr>
          <w:rFonts w:ascii="Bookman Old Style" w:hAnsi="Bookman Old Style"/>
          <w:b/>
          <w:i/>
          <w:sz w:val="16"/>
          <w:szCs w:val="16"/>
          <w:u w:val="single"/>
        </w:rPr>
      </w:pPr>
    </w:p>
    <w:p w:rsidR="00C17254" w:rsidRPr="002D5EF4" w:rsidRDefault="00C17254" w:rsidP="00637D87">
      <w:pPr>
        <w:autoSpaceDE w:val="0"/>
        <w:autoSpaceDN w:val="0"/>
        <w:adjustRightInd w:val="0"/>
        <w:spacing w:line="276" w:lineRule="auto"/>
        <w:ind w:firstLine="708"/>
        <w:jc w:val="both"/>
        <w:rPr>
          <w:sz w:val="28"/>
          <w:szCs w:val="28"/>
        </w:rPr>
      </w:pPr>
      <w:r w:rsidRPr="002D5EF4">
        <w:rPr>
          <w:sz w:val="28"/>
          <w:szCs w:val="28"/>
        </w:rPr>
        <w:t xml:space="preserve">Минусинск является промышленным центром юга края. Ведущими предприятиями  города являются предприятия пищевой промышленности.  </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 xml:space="preserve">         На территории муниципального образования г</w:t>
      </w:r>
      <w:r w:rsidR="00887625" w:rsidRPr="002D5EF4">
        <w:rPr>
          <w:sz w:val="28"/>
          <w:szCs w:val="28"/>
        </w:rPr>
        <w:t>ород</w:t>
      </w:r>
      <w:r w:rsidR="00756584" w:rsidRPr="002D5EF4">
        <w:rPr>
          <w:sz w:val="28"/>
          <w:szCs w:val="28"/>
        </w:rPr>
        <w:t xml:space="preserve"> </w:t>
      </w:r>
      <w:r w:rsidRPr="002D5EF4">
        <w:rPr>
          <w:sz w:val="28"/>
          <w:szCs w:val="28"/>
        </w:rPr>
        <w:t>Минусинск  осуществляют свою деятельность</w:t>
      </w:r>
      <w:r w:rsidR="00FC4356" w:rsidRPr="002D5EF4">
        <w:rPr>
          <w:sz w:val="28"/>
          <w:szCs w:val="28"/>
        </w:rPr>
        <w:t xml:space="preserve"> следующие предприятия пищевой промышленности</w:t>
      </w:r>
      <w:r w:rsidR="006E030C" w:rsidRPr="002D5EF4">
        <w:rPr>
          <w:sz w:val="28"/>
          <w:szCs w:val="28"/>
        </w:rPr>
        <w:t>:</w:t>
      </w:r>
    </w:p>
    <w:p w:rsidR="006E030C" w:rsidRPr="002D5EF4" w:rsidRDefault="00FC4356" w:rsidP="00637D87">
      <w:pPr>
        <w:autoSpaceDE w:val="0"/>
        <w:autoSpaceDN w:val="0"/>
        <w:adjustRightInd w:val="0"/>
        <w:spacing w:line="276" w:lineRule="auto"/>
        <w:jc w:val="both"/>
        <w:rPr>
          <w:sz w:val="28"/>
          <w:szCs w:val="28"/>
        </w:rPr>
      </w:pPr>
      <w:r w:rsidRPr="002D5EF4">
        <w:rPr>
          <w:sz w:val="28"/>
          <w:szCs w:val="28"/>
        </w:rPr>
        <w:t>п</w:t>
      </w:r>
      <w:r w:rsidR="006E030C" w:rsidRPr="002D5EF4">
        <w:rPr>
          <w:sz w:val="28"/>
          <w:szCs w:val="28"/>
        </w:rPr>
        <w:t>редприятия кондитерской промышленности:</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ООО  «КДВ-Минусинск»</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ЗАО «Минусинская кондитерская фабрика»</w:t>
      </w:r>
    </w:p>
    <w:p w:rsidR="006E030C" w:rsidRPr="002D5EF4" w:rsidRDefault="00FC4356" w:rsidP="00637D87">
      <w:pPr>
        <w:autoSpaceDE w:val="0"/>
        <w:autoSpaceDN w:val="0"/>
        <w:adjustRightInd w:val="0"/>
        <w:spacing w:line="276" w:lineRule="auto"/>
        <w:jc w:val="both"/>
        <w:rPr>
          <w:sz w:val="28"/>
          <w:szCs w:val="28"/>
        </w:rPr>
      </w:pPr>
      <w:r w:rsidRPr="002D5EF4">
        <w:rPr>
          <w:sz w:val="28"/>
          <w:szCs w:val="28"/>
        </w:rPr>
        <w:t>предприятие по п</w:t>
      </w:r>
      <w:r w:rsidR="006E030C" w:rsidRPr="002D5EF4">
        <w:rPr>
          <w:sz w:val="28"/>
          <w:szCs w:val="28"/>
        </w:rPr>
        <w:t>ереработк</w:t>
      </w:r>
      <w:r w:rsidRPr="002D5EF4">
        <w:rPr>
          <w:sz w:val="28"/>
          <w:szCs w:val="28"/>
        </w:rPr>
        <w:t>е</w:t>
      </w:r>
      <w:r w:rsidR="006E030C" w:rsidRPr="002D5EF4">
        <w:rPr>
          <w:sz w:val="28"/>
          <w:szCs w:val="28"/>
        </w:rPr>
        <w:t xml:space="preserve"> сельскохозяйственной продукции</w:t>
      </w:r>
      <w:r w:rsidRPr="002D5EF4">
        <w:rPr>
          <w:sz w:val="28"/>
          <w:szCs w:val="28"/>
        </w:rPr>
        <w:t>:</w:t>
      </w:r>
    </w:p>
    <w:p w:rsidR="006E030C" w:rsidRPr="002D5EF4" w:rsidRDefault="006E030C" w:rsidP="00637D87">
      <w:pPr>
        <w:autoSpaceDE w:val="0"/>
        <w:autoSpaceDN w:val="0"/>
        <w:adjustRightInd w:val="0"/>
        <w:spacing w:line="276" w:lineRule="auto"/>
        <w:jc w:val="both"/>
        <w:rPr>
          <w:sz w:val="28"/>
          <w:szCs w:val="28"/>
        </w:rPr>
      </w:pPr>
      <w:r w:rsidRPr="002D5EF4">
        <w:rPr>
          <w:sz w:val="28"/>
          <w:szCs w:val="28"/>
        </w:rPr>
        <w:t>ООО «АПК Правильные продукты».</w:t>
      </w:r>
    </w:p>
    <w:p w:rsidR="006E030C" w:rsidRPr="002D5EF4" w:rsidRDefault="00FC4356" w:rsidP="00637D87">
      <w:pPr>
        <w:autoSpaceDE w:val="0"/>
        <w:autoSpaceDN w:val="0"/>
        <w:adjustRightInd w:val="0"/>
        <w:spacing w:line="276" w:lineRule="auto"/>
        <w:jc w:val="both"/>
        <w:rPr>
          <w:sz w:val="28"/>
          <w:szCs w:val="28"/>
        </w:rPr>
      </w:pPr>
      <w:r w:rsidRPr="002D5EF4">
        <w:rPr>
          <w:sz w:val="28"/>
          <w:szCs w:val="28"/>
        </w:rPr>
        <w:t>м</w:t>
      </w:r>
      <w:r w:rsidR="006E030C" w:rsidRPr="002D5EF4">
        <w:rPr>
          <w:sz w:val="28"/>
          <w:szCs w:val="28"/>
        </w:rPr>
        <w:t>олокоперерабатывающ</w:t>
      </w:r>
      <w:r w:rsidRPr="002D5EF4">
        <w:rPr>
          <w:sz w:val="28"/>
          <w:szCs w:val="28"/>
        </w:rPr>
        <w:t>е</w:t>
      </w:r>
      <w:r w:rsidR="006E030C" w:rsidRPr="002D5EF4">
        <w:rPr>
          <w:sz w:val="28"/>
          <w:szCs w:val="28"/>
        </w:rPr>
        <w:t>е предприяти</w:t>
      </w:r>
      <w:r w:rsidRPr="002D5EF4">
        <w:rPr>
          <w:sz w:val="28"/>
          <w:szCs w:val="28"/>
        </w:rPr>
        <w:t>е:</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 xml:space="preserve"> ОАО «Молоко»</w:t>
      </w:r>
    </w:p>
    <w:p w:rsidR="006E030C" w:rsidRPr="002D5EF4" w:rsidRDefault="00FC4356" w:rsidP="00637D87">
      <w:pPr>
        <w:autoSpaceDE w:val="0"/>
        <w:autoSpaceDN w:val="0"/>
        <w:adjustRightInd w:val="0"/>
        <w:spacing w:line="276" w:lineRule="auto"/>
        <w:jc w:val="both"/>
        <w:rPr>
          <w:sz w:val="28"/>
          <w:szCs w:val="28"/>
        </w:rPr>
      </w:pPr>
      <w:r w:rsidRPr="002D5EF4">
        <w:rPr>
          <w:sz w:val="28"/>
          <w:szCs w:val="28"/>
        </w:rPr>
        <w:t>п</w:t>
      </w:r>
      <w:r w:rsidR="006E030C" w:rsidRPr="002D5EF4">
        <w:rPr>
          <w:sz w:val="28"/>
          <w:szCs w:val="28"/>
        </w:rPr>
        <w:t>редприяти</w:t>
      </w:r>
      <w:r w:rsidRPr="002D5EF4">
        <w:rPr>
          <w:sz w:val="28"/>
          <w:szCs w:val="28"/>
        </w:rPr>
        <w:t>е</w:t>
      </w:r>
      <w:r w:rsidR="006E030C" w:rsidRPr="002D5EF4">
        <w:rPr>
          <w:sz w:val="28"/>
          <w:szCs w:val="28"/>
        </w:rPr>
        <w:t xml:space="preserve"> пивоваренной промышленности</w:t>
      </w:r>
      <w:r w:rsidRPr="002D5EF4">
        <w:rPr>
          <w:sz w:val="28"/>
          <w:szCs w:val="28"/>
        </w:rPr>
        <w:t>:</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 xml:space="preserve"> ОАО «Минусинский пивоваренный завод»</w:t>
      </w:r>
      <w:r w:rsidR="001B7EC6">
        <w:rPr>
          <w:sz w:val="28"/>
          <w:szCs w:val="28"/>
        </w:rPr>
        <w:t xml:space="preserve"> и другие</w:t>
      </w:r>
      <w:r w:rsidR="007F4C16" w:rsidRPr="002D5EF4">
        <w:rPr>
          <w:sz w:val="28"/>
          <w:szCs w:val="28"/>
        </w:rPr>
        <w:t>.</w:t>
      </w:r>
    </w:p>
    <w:p w:rsidR="00C17254" w:rsidRPr="002D5EF4" w:rsidRDefault="00C17254" w:rsidP="00637D87">
      <w:pPr>
        <w:autoSpaceDE w:val="0"/>
        <w:autoSpaceDN w:val="0"/>
        <w:adjustRightInd w:val="0"/>
        <w:spacing w:line="276" w:lineRule="auto"/>
        <w:jc w:val="both"/>
        <w:rPr>
          <w:sz w:val="28"/>
          <w:szCs w:val="28"/>
        </w:rPr>
      </w:pPr>
      <w:r w:rsidRPr="002D5EF4">
        <w:rPr>
          <w:sz w:val="28"/>
          <w:szCs w:val="28"/>
        </w:rPr>
        <w:t xml:space="preserve">       Крупные предприятия пищевой промышленности увеличивают объемы промышленного производства в основном за счет собственных средств</w:t>
      </w:r>
      <w:r w:rsidR="00FC4356" w:rsidRPr="002D5EF4">
        <w:rPr>
          <w:sz w:val="28"/>
          <w:szCs w:val="28"/>
        </w:rPr>
        <w:t>, определяющие тенденции и показатели развития промышленности города Минусинска</w:t>
      </w:r>
      <w:r w:rsidRPr="002D5EF4">
        <w:rPr>
          <w:sz w:val="28"/>
          <w:szCs w:val="28"/>
        </w:rPr>
        <w:t>.</w:t>
      </w:r>
    </w:p>
    <w:p w:rsidR="00FC4356" w:rsidRPr="002D5EF4" w:rsidRDefault="00FC4356" w:rsidP="00637D87">
      <w:pPr>
        <w:autoSpaceDE w:val="0"/>
        <w:autoSpaceDN w:val="0"/>
        <w:adjustRightInd w:val="0"/>
        <w:spacing w:line="276" w:lineRule="auto"/>
        <w:jc w:val="both"/>
        <w:rPr>
          <w:sz w:val="28"/>
          <w:szCs w:val="28"/>
        </w:rPr>
      </w:pPr>
      <w:r w:rsidRPr="002D5EF4">
        <w:rPr>
          <w:sz w:val="28"/>
          <w:szCs w:val="28"/>
        </w:rPr>
        <w:t xml:space="preserve">      Пищевая промышленность традиционно остается отраслью</w:t>
      </w:r>
      <w:r w:rsidR="006047ED" w:rsidRPr="002D5EF4">
        <w:rPr>
          <w:sz w:val="28"/>
          <w:szCs w:val="28"/>
        </w:rPr>
        <w:t>, которая определяет итоговые показатели развития промышленного комплекса города. Опыт Минусинских пищевиков, их выс</w:t>
      </w:r>
      <w:r w:rsidR="002C555B" w:rsidRPr="002D5EF4">
        <w:rPr>
          <w:sz w:val="28"/>
          <w:szCs w:val="28"/>
        </w:rPr>
        <w:t>о</w:t>
      </w:r>
      <w:r w:rsidR="006047ED" w:rsidRPr="002D5EF4">
        <w:rPr>
          <w:sz w:val="28"/>
          <w:szCs w:val="28"/>
        </w:rPr>
        <w:t>кая квалификация и верность профессии являются залогом дальнейшего уверенного развития пищевой промышленности. Предприятия города продолжают работу над повышением конкурентоспособности и улучшением качества выпускаемой продукции, внедрением новых технологий. Основным направлением пищевой промышленности является создание условий для гарантированного наполнения продовольственного рынка важнейшими продуктами питания.</w:t>
      </w:r>
    </w:p>
    <w:p w:rsidR="007D5060" w:rsidRPr="002D5EF4" w:rsidRDefault="002C3B82" w:rsidP="001B7EC6">
      <w:pPr>
        <w:autoSpaceDE w:val="0"/>
        <w:autoSpaceDN w:val="0"/>
        <w:adjustRightInd w:val="0"/>
        <w:spacing w:line="276" w:lineRule="auto"/>
        <w:ind w:left="15" w:firstLine="552"/>
        <w:jc w:val="both"/>
        <w:rPr>
          <w:sz w:val="28"/>
          <w:szCs w:val="28"/>
        </w:rPr>
      </w:pPr>
      <w:r w:rsidRPr="002D5EF4">
        <w:rPr>
          <w:sz w:val="28"/>
          <w:szCs w:val="28"/>
        </w:rPr>
        <w:t>В</w:t>
      </w:r>
      <w:r w:rsidR="00B809F5" w:rsidRPr="002D5EF4">
        <w:rPr>
          <w:sz w:val="28"/>
          <w:szCs w:val="28"/>
        </w:rPr>
        <w:t xml:space="preserve"> Минусинске отгружено промышленной продукции собственного производства, выполнено работ и услуг собственными силами</w:t>
      </w:r>
      <w:r w:rsidR="007D5060" w:rsidRPr="002D5EF4">
        <w:rPr>
          <w:sz w:val="28"/>
          <w:szCs w:val="28"/>
        </w:rPr>
        <w:t xml:space="preserve"> в действующих ценах </w:t>
      </w:r>
      <w:r w:rsidR="00B809F5" w:rsidRPr="002D5EF4">
        <w:rPr>
          <w:sz w:val="28"/>
          <w:szCs w:val="28"/>
        </w:rPr>
        <w:t xml:space="preserve"> крупными и средними предприятиями</w:t>
      </w:r>
      <w:r w:rsidR="001B7EC6">
        <w:rPr>
          <w:sz w:val="28"/>
          <w:szCs w:val="28"/>
        </w:rPr>
        <w:t xml:space="preserve"> по разделу «</w:t>
      </w:r>
      <w:r w:rsidR="001B7EC6" w:rsidRPr="001B7EC6">
        <w:rPr>
          <w:sz w:val="28"/>
          <w:szCs w:val="28"/>
        </w:rPr>
        <w:t>Объем отгруженных товаров собственного производства, выполненных работ и услуг собственными силами в промышленности – подраздел</w:t>
      </w:r>
      <w:proofErr w:type="gramStart"/>
      <w:r w:rsidR="001B7EC6" w:rsidRPr="001B7EC6">
        <w:rPr>
          <w:sz w:val="28"/>
          <w:szCs w:val="28"/>
        </w:rPr>
        <w:t xml:space="preserve"> С</w:t>
      </w:r>
      <w:proofErr w:type="gramEnd"/>
      <w:r w:rsidR="001B7EC6">
        <w:rPr>
          <w:sz w:val="28"/>
          <w:szCs w:val="28"/>
        </w:rPr>
        <w:t>»</w:t>
      </w:r>
      <w:r w:rsidR="001B7EC6" w:rsidRPr="002D5EF4">
        <w:rPr>
          <w:sz w:val="28"/>
          <w:szCs w:val="28"/>
        </w:rPr>
        <w:t xml:space="preserve"> </w:t>
      </w:r>
      <w:r w:rsidR="00316F9E" w:rsidRPr="002D5EF4">
        <w:rPr>
          <w:sz w:val="28"/>
          <w:szCs w:val="28"/>
        </w:rPr>
        <w:t>в первом полугодии 201</w:t>
      </w:r>
      <w:r w:rsidR="008922EF">
        <w:rPr>
          <w:sz w:val="28"/>
          <w:szCs w:val="28"/>
        </w:rPr>
        <w:t>9</w:t>
      </w:r>
      <w:r w:rsidR="00316F9E" w:rsidRPr="002D5EF4">
        <w:rPr>
          <w:sz w:val="28"/>
          <w:szCs w:val="28"/>
        </w:rPr>
        <w:t xml:space="preserve"> года </w:t>
      </w:r>
      <w:r w:rsidR="00872ACE" w:rsidRPr="002D5EF4">
        <w:rPr>
          <w:sz w:val="28"/>
          <w:szCs w:val="28"/>
        </w:rPr>
        <w:t xml:space="preserve">– </w:t>
      </w:r>
      <w:r w:rsidR="00047540">
        <w:rPr>
          <w:sz w:val="28"/>
          <w:szCs w:val="28"/>
        </w:rPr>
        <w:t xml:space="preserve">составил </w:t>
      </w:r>
      <w:r w:rsidR="004B4C3B">
        <w:rPr>
          <w:color w:val="000000" w:themeColor="text1"/>
          <w:sz w:val="28"/>
          <w:szCs w:val="28"/>
        </w:rPr>
        <w:t>2 440,01</w:t>
      </w:r>
      <w:r w:rsidR="00872ACE" w:rsidRPr="002D5EF4">
        <w:rPr>
          <w:sz w:val="28"/>
          <w:szCs w:val="28"/>
        </w:rPr>
        <w:t xml:space="preserve"> </w:t>
      </w:r>
      <w:r w:rsidR="001B7EC6">
        <w:rPr>
          <w:sz w:val="28"/>
          <w:szCs w:val="28"/>
        </w:rPr>
        <w:t>млн</w:t>
      </w:r>
      <w:r w:rsidR="00872ACE" w:rsidRPr="002D5EF4">
        <w:rPr>
          <w:sz w:val="28"/>
          <w:szCs w:val="28"/>
        </w:rPr>
        <w:t>. рублей</w:t>
      </w:r>
      <w:r w:rsidR="00047540">
        <w:rPr>
          <w:sz w:val="28"/>
          <w:szCs w:val="28"/>
        </w:rPr>
        <w:t>,</w:t>
      </w:r>
      <w:r w:rsidR="00607EB7">
        <w:rPr>
          <w:sz w:val="28"/>
          <w:szCs w:val="28"/>
        </w:rPr>
        <w:t xml:space="preserve"> из них 2 074,02 млн. рублей пищевые продукты включая напитки, 365,99 тыс. рублей – прочая продукция</w:t>
      </w:r>
      <w:r w:rsidR="001B7EC6">
        <w:rPr>
          <w:sz w:val="28"/>
          <w:szCs w:val="28"/>
        </w:rPr>
        <w:t xml:space="preserve">. </w:t>
      </w:r>
      <w:r w:rsidR="004B4C3B">
        <w:rPr>
          <w:sz w:val="28"/>
          <w:szCs w:val="28"/>
        </w:rPr>
        <w:t>Увеличение</w:t>
      </w:r>
      <w:r w:rsidR="00350763" w:rsidRPr="002D5EF4">
        <w:rPr>
          <w:sz w:val="28"/>
          <w:szCs w:val="28"/>
        </w:rPr>
        <w:t xml:space="preserve"> данного</w:t>
      </w:r>
      <w:r w:rsidR="00872ACE" w:rsidRPr="002D5EF4">
        <w:rPr>
          <w:sz w:val="28"/>
          <w:szCs w:val="28"/>
        </w:rPr>
        <w:t xml:space="preserve"> показателя</w:t>
      </w:r>
      <w:r w:rsidR="00316F9E" w:rsidRPr="002D5EF4">
        <w:rPr>
          <w:sz w:val="28"/>
          <w:szCs w:val="28"/>
        </w:rPr>
        <w:t xml:space="preserve"> к аналогичному пер</w:t>
      </w:r>
      <w:r w:rsidR="007D5060" w:rsidRPr="002D5EF4">
        <w:rPr>
          <w:sz w:val="28"/>
          <w:szCs w:val="28"/>
        </w:rPr>
        <w:t>иоду 201</w:t>
      </w:r>
      <w:r w:rsidR="008922EF">
        <w:rPr>
          <w:sz w:val="28"/>
          <w:szCs w:val="28"/>
        </w:rPr>
        <w:t>8</w:t>
      </w:r>
      <w:r w:rsidR="00C172AA" w:rsidRPr="002D5EF4">
        <w:rPr>
          <w:sz w:val="28"/>
          <w:szCs w:val="28"/>
        </w:rPr>
        <w:t xml:space="preserve"> </w:t>
      </w:r>
      <w:r w:rsidR="007D5060" w:rsidRPr="002D5EF4">
        <w:rPr>
          <w:sz w:val="28"/>
          <w:szCs w:val="28"/>
        </w:rPr>
        <w:t xml:space="preserve">года  </w:t>
      </w:r>
      <w:r w:rsidR="001B7EC6">
        <w:rPr>
          <w:sz w:val="28"/>
          <w:szCs w:val="28"/>
        </w:rPr>
        <w:t>составило</w:t>
      </w:r>
      <w:r w:rsidR="00425A46" w:rsidRPr="002D5EF4">
        <w:rPr>
          <w:sz w:val="28"/>
          <w:szCs w:val="28"/>
        </w:rPr>
        <w:t xml:space="preserve"> </w:t>
      </w:r>
      <w:r w:rsidR="004B4C3B" w:rsidRPr="004B4C3B">
        <w:rPr>
          <w:color w:val="000000" w:themeColor="text1"/>
          <w:sz w:val="28"/>
          <w:szCs w:val="28"/>
        </w:rPr>
        <w:t>11,4</w:t>
      </w:r>
      <w:r w:rsidR="007D5060" w:rsidRPr="002D5EF4">
        <w:rPr>
          <w:sz w:val="28"/>
          <w:szCs w:val="28"/>
        </w:rPr>
        <w:t>%.  Оценка предполагаемого итога 201</w:t>
      </w:r>
      <w:r w:rsidR="008922EF">
        <w:rPr>
          <w:sz w:val="28"/>
          <w:szCs w:val="28"/>
        </w:rPr>
        <w:t>9</w:t>
      </w:r>
      <w:r w:rsidR="00C172AA" w:rsidRPr="002D5EF4">
        <w:rPr>
          <w:sz w:val="28"/>
          <w:szCs w:val="28"/>
        </w:rPr>
        <w:t xml:space="preserve"> </w:t>
      </w:r>
      <w:r w:rsidR="008922EF">
        <w:rPr>
          <w:sz w:val="28"/>
          <w:szCs w:val="28"/>
        </w:rPr>
        <w:t xml:space="preserve">года </w:t>
      </w:r>
      <w:r w:rsidR="007D5060" w:rsidRPr="002D5EF4">
        <w:rPr>
          <w:sz w:val="28"/>
          <w:szCs w:val="28"/>
        </w:rPr>
        <w:t xml:space="preserve">по прогнозам предприятий составляет  </w:t>
      </w:r>
      <w:r w:rsidR="006B319A" w:rsidRPr="002D5EF4">
        <w:rPr>
          <w:sz w:val="28"/>
          <w:szCs w:val="28"/>
        </w:rPr>
        <w:t>4</w:t>
      </w:r>
      <w:r w:rsidR="008922EF">
        <w:rPr>
          <w:sz w:val="28"/>
          <w:szCs w:val="28"/>
        </w:rPr>
        <w:t> 870,99</w:t>
      </w:r>
      <w:r w:rsidR="00872ACE" w:rsidRPr="002D5EF4">
        <w:rPr>
          <w:sz w:val="28"/>
          <w:szCs w:val="28"/>
        </w:rPr>
        <w:t xml:space="preserve"> </w:t>
      </w:r>
      <w:r w:rsidR="001B7EC6">
        <w:rPr>
          <w:sz w:val="28"/>
          <w:szCs w:val="28"/>
        </w:rPr>
        <w:t>млн.</w:t>
      </w:r>
      <w:r w:rsidR="00872ACE" w:rsidRPr="002D5EF4">
        <w:rPr>
          <w:sz w:val="28"/>
          <w:szCs w:val="28"/>
        </w:rPr>
        <w:t xml:space="preserve"> рублей</w:t>
      </w:r>
      <w:r w:rsidR="007D5060" w:rsidRPr="002D5EF4">
        <w:rPr>
          <w:sz w:val="28"/>
          <w:szCs w:val="28"/>
        </w:rPr>
        <w:t xml:space="preserve"> или </w:t>
      </w:r>
      <w:r w:rsidR="006B319A" w:rsidRPr="002D5EF4">
        <w:rPr>
          <w:sz w:val="28"/>
          <w:szCs w:val="28"/>
        </w:rPr>
        <w:t>10</w:t>
      </w:r>
      <w:r w:rsidR="008922EF">
        <w:rPr>
          <w:sz w:val="28"/>
          <w:szCs w:val="28"/>
        </w:rPr>
        <w:t>4,98</w:t>
      </w:r>
      <w:r w:rsidR="007D5060" w:rsidRPr="002D5EF4">
        <w:rPr>
          <w:sz w:val="28"/>
          <w:szCs w:val="28"/>
        </w:rPr>
        <w:t>%</w:t>
      </w:r>
      <w:r w:rsidR="006B319A" w:rsidRPr="002D5EF4">
        <w:rPr>
          <w:sz w:val="28"/>
          <w:szCs w:val="28"/>
        </w:rPr>
        <w:t xml:space="preserve"> </w:t>
      </w:r>
      <w:r w:rsidR="007D5060" w:rsidRPr="002D5EF4">
        <w:rPr>
          <w:sz w:val="28"/>
          <w:szCs w:val="28"/>
        </w:rPr>
        <w:t>к уровню 201</w:t>
      </w:r>
      <w:r w:rsidR="008922EF">
        <w:rPr>
          <w:sz w:val="28"/>
          <w:szCs w:val="28"/>
        </w:rPr>
        <w:t>8</w:t>
      </w:r>
      <w:r w:rsidR="007D5060" w:rsidRPr="002D5EF4">
        <w:rPr>
          <w:sz w:val="28"/>
          <w:szCs w:val="28"/>
        </w:rPr>
        <w:t xml:space="preserve"> года</w:t>
      </w:r>
      <w:r w:rsidR="00FC4356" w:rsidRPr="002D5EF4">
        <w:rPr>
          <w:sz w:val="28"/>
          <w:szCs w:val="28"/>
        </w:rPr>
        <w:t xml:space="preserve"> </w:t>
      </w:r>
      <w:r w:rsidR="007D5060" w:rsidRPr="002D5EF4">
        <w:rPr>
          <w:sz w:val="28"/>
          <w:szCs w:val="28"/>
        </w:rPr>
        <w:t xml:space="preserve"> </w:t>
      </w:r>
      <w:r w:rsidR="006B319A" w:rsidRPr="002D5EF4">
        <w:rPr>
          <w:sz w:val="28"/>
          <w:szCs w:val="28"/>
        </w:rPr>
        <w:t>4</w:t>
      </w:r>
      <w:r w:rsidR="008922EF">
        <w:rPr>
          <w:sz w:val="28"/>
          <w:szCs w:val="28"/>
        </w:rPr>
        <w:t xml:space="preserve"> 608,31 </w:t>
      </w:r>
      <w:r w:rsidR="001B7EC6">
        <w:rPr>
          <w:sz w:val="28"/>
          <w:szCs w:val="28"/>
        </w:rPr>
        <w:t>млн.</w:t>
      </w:r>
      <w:r w:rsidR="00FC4356" w:rsidRPr="002D5EF4">
        <w:rPr>
          <w:sz w:val="28"/>
          <w:szCs w:val="28"/>
        </w:rPr>
        <w:t xml:space="preserve"> рублей</w:t>
      </w:r>
      <w:r w:rsidR="00887625" w:rsidRPr="002D5EF4">
        <w:rPr>
          <w:sz w:val="28"/>
          <w:szCs w:val="28"/>
        </w:rPr>
        <w:t>.</w:t>
      </w:r>
    </w:p>
    <w:p w:rsidR="00791BEB" w:rsidRPr="00B273B3" w:rsidRDefault="00791BEB" w:rsidP="00E2642B">
      <w:pPr>
        <w:autoSpaceDE w:val="0"/>
        <w:autoSpaceDN w:val="0"/>
        <w:adjustRightInd w:val="0"/>
        <w:spacing w:line="276" w:lineRule="auto"/>
        <w:ind w:left="15" w:hanging="15"/>
        <w:jc w:val="both"/>
        <w:rPr>
          <w:rFonts w:ascii="Bookman Old Style" w:hAnsi="Bookman Old Style"/>
          <w:sz w:val="16"/>
          <w:szCs w:val="16"/>
        </w:rPr>
      </w:pPr>
    </w:p>
    <w:p w:rsidR="00385034" w:rsidRPr="00B273B3" w:rsidRDefault="00385034" w:rsidP="002C64CE">
      <w:pPr>
        <w:autoSpaceDE w:val="0"/>
        <w:autoSpaceDN w:val="0"/>
        <w:adjustRightInd w:val="0"/>
        <w:spacing w:line="276" w:lineRule="auto"/>
        <w:ind w:left="15" w:firstLine="552"/>
        <w:jc w:val="both"/>
        <w:rPr>
          <w:rFonts w:ascii="Bookman Old Style" w:hAnsi="Bookman Old Style"/>
          <w:sz w:val="16"/>
          <w:szCs w:val="16"/>
        </w:rPr>
      </w:pPr>
    </w:p>
    <w:p w:rsidR="002C3B82" w:rsidRPr="00B273B3" w:rsidRDefault="00385034" w:rsidP="00385034">
      <w:pPr>
        <w:autoSpaceDE w:val="0"/>
        <w:autoSpaceDN w:val="0"/>
        <w:adjustRightInd w:val="0"/>
        <w:spacing w:line="100" w:lineRule="atLeast"/>
        <w:ind w:left="15" w:firstLine="552"/>
        <w:jc w:val="both"/>
        <w:rPr>
          <w:rFonts w:ascii="Bookman Old Style" w:hAnsi="Bookman Old Style"/>
          <w:sz w:val="28"/>
          <w:szCs w:val="28"/>
        </w:rPr>
      </w:pPr>
      <w:r w:rsidRPr="00B273B3">
        <w:rPr>
          <w:rFonts w:ascii="Bookman Old Style" w:hAnsi="Bookman Old Style"/>
          <w:noProof/>
          <w:color w:val="FF0000"/>
          <w:sz w:val="28"/>
          <w:szCs w:val="28"/>
        </w:rPr>
        <w:lastRenderedPageBreak/>
        <w:drawing>
          <wp:inline distT="0" distB="0" distL="0" distR="0">
            <wp:extent cx="5957556" cy="3359888"/>
            <wp:effectExtent l="19050" t="0" r="24144"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5060" w:rsidRPr="00B273B3" w:rsidRDefault="002C3B82" w:rsidP="00316F9E">
      <w:pPr>
        <w:autoSpaceDE w:val="0"/>
        <w:autoSpaceDN w:val="0"/>
        <w:adjustRightInd w:val="0"/>
        <w:spacing w:line="100" w:lineRule="atLeast"/>
        <w:ind w:left="15" w:firstLine="552"/>
        <w:jc w:val="both"/>
        <w:rPr>
          <w:rFonts w:ascii="Bookman Old Style" w:hAnsi="Bookman Old Style"/>
          <w:sz w:val="20"/>
          <w:szCs w:val="20"/>
        </w:rPr>
      </w:pPr>
      <w:r w:rsidRPr="00B273B3">
        <w:rPr>
          <w:rFonts w:ascii="Bookman Old Style" w:hAnsi="Bookman Old Style"/>
          <w:sz w:val="20"/>
          <w:szCs w:val="20"/>
        </w:rPr>
        <w:t xml:space="preserve">Отгружено промышленной продукции </w:t>
      </w:r>
    </w:p>
    <w:p w:rsidR="002C3B82" w:rsidRPr="00B273B3" w:rsidRDefault="006C2320" w:rsidP="00316F9E">
      <w:pPr>
        <w:autoSpaceDE w:val="0"/>
        <w:autoSpaceDN w:val="0"/>
        <w:adjustRightInd w:val="0"/>
        <w:spacing w:line="100" w:lineRule="atLeast"/>
        <w:ind w:left="15" w:firstLine="552"/>
        <w:jc w:val="both"/>
        <w:rPr>
          <w:rFonts w:ascii="Bookman Old Style" w:hAnsi="Bookman Old Style"/>
          <w:sz w:val="20"/>
          <w:szCs w:val="20"/>
        </w:rPr>
      </w:pPr>
      <w:r>
        <w:rPr>
          <w:rFonts w:ascii="Bookman Old Style" w:hAnsi="Bookman Old Style"/>
          <w:sz w:val="20"/>
          <w:szCs w:val="20"/>
        </w:rPr>
        <w:t>Обрабатывающего производства,</w:t>
      </w:r>
      <w:r w:rsidR="002C3B82" w:rsidRPr="00B273B3">
        <w:rPr>
          <w:rFonts w:ascii="Bookman Old Style" w:hAnsi="Bookman Old Style"/>
          <w:sz w:val="20"/>
          <w:szCs w:val="20"/>
        </w:rPr>
        <w:t xml:space="preserve"> млн. руб.</w:t>
      </w:r>
    </w:p>
    <w:p w:rsidR="005C4D03" w:rsidRPr="00B273B3" w:rsidRDefault="005C4D03" w:rsidP="00316F9E">
      <w:pPr>
        <w:autoSpaceDE w:val="0"/>
        <w:autoSpaceDN w:val="0"/>
        <w:adjustRightInd w:val="0"/>
        <w:spacing w:line="100" w:lineRule="atLeast"/>
        <w:ind w:left="15" w:firstLine="552"/>
        <w:jc w:val="both"/>
        <w:rPr>
          <w:rFonts w:ascii="Bookman Old Style" w:hAnsi="Bookman Old Style"/>
          <w:sz w:val="20"/>
          <w:szCs w:val="20"/>
        </w:rPr>
      </w:pPr>
    </w:p>
    <w:p w:rsidR="002C16B1" w:rsidRPr="00EF1CB3" w:rsidRDefault="00385034" w:rsidP="002C16B1">
      <w:pPr>
        <w:pStyle w:val="aa"/>
        <w:spacing w:line="276" w:lineRule="auto"/>
        <w:ind w:firstLine="539"/>
        <w:contextualSpacing/>
        <w:rPr>
          <w:sz w:val="28"/>
          <w:szCs w:val="28"/>
        </w:rPr>
      </w:pPr>
      <w:r w:rsidRPr="00EF1CB3">
        <w:rPr>
          <w:sz w:val="28"/>
          <w:szCs w:val="28"/>
        </w:rPr>
        <w:t>В</w:t>
      </w:r>
      <w:r w:rsidR="006B319A" w:rsidRPr="00EF1CB3">
        <w:rPr>
          <w:sz w:val="28"/>
          <w:szCs w:val="28"/>
        </w:rPr>
        <w:t xml:space="preserve"> первом полугодии</w:t>
      </w:r>
      <w:r w:rsidRPr="00EF1CB3">
        <w:rPr>
          <w:sz w:val="28"/>
          <w:szCs w:val="28"/>
        </w:rPr>
        <w:t xml:space="preserve"> 201</w:t>
      </w:r>
      <w:r w:rsidR="008922EF">
        <w:rPr>
          <w:sz w:val="28"/>
          <w:szCs w:val="28"/>
        </w:rPr>
        <w:t>9</w:t>
      </w:r>
      <w:r w:rsidR="00C25EB9" w:rsidRPr="00EF1CB3">
        <w:rPr>
          <w:sz w:val="28"/>
          <w:szCs w:val="28"/>
        </w:rPr>
        <w:t xml:space="preserve"> год</w:t>
      </w:r>
      <w:r w:rsidR="006B319A" w:rsidRPr="00EF1CB3">
        <w:rPr>
          <w:sz w:val="28"/>
          <w:szCs w:val="28"/>
        </w:rPr>
        <w:t>а</w:t>
      </w:r>
      <w:r w:rsidR="00C25EB9" w:rsidRPr="00EF1CB3">
        <w:rPr>
          <w:sz w:val="28"/>
          <w:szCs w:val="28"/>
        </w:rPr>
        <w:t xml:space="preserve"> </w:t>
      </w:r>
      <w:r w:rsidR="00887625" w:rsidRPr="00EF1CB3">
        <w:rPr>
          <w:sz w:val="28"/>
          <w:szCs w:val="28"/>
        </w:rPr>
        <w:t>наблюдается рост производства по ряду продуктов питания</w:t>
      </w:r>
      <w:r w:rsidR="00C25EB9" w:rsidRPr="00EF1CB3">
        <w:rPr>
          <w:sz w:val="28"/>
          <w:szCs w:val="28"/>
        </w:rPr>
        <w:t xml:space="preserve">: </w:t>
      </w:r>
      <w:r w:rsidR="000D6D62" w:rsidRPr="00EF1CB3">
        <w:rPr>
          <w:sz w:val="28"/>
          <w:szCs w:val="28"/>
        </w:rPr>
        <w:t>в производстве молочной продукции произошло</w:t>
      </w:r>
      <w:r w:rsidR="00AE44F4" w:rsidRPr="00EF1CB3">
        <w:rPr>
          <w:sz w:val="28"/>
          <w:szCs w:val="28"/>
        </w:rPr>
        <w:t xml:space="preserve"> увеличение производства молока на </w:t>
      </w:r>
      <w:r w:rsidR="003C2691">
        <w:rPr>
          <w:sz w:val="28"/>
          <w:szCs w:val="28"/>
        </w:rPr>
        <w:t>8,6</w:t>
      </w:r>
      <w:r w:rsidR="00AE44F4" w:rsidRPr="00EF1CB3">
        <w:rPr>
          <w:sz w:val="28"/>
          <w:szCs w:val="28"/>
        </w:rPr>
        <w:t>%</w:t>
      </w:r>
      <w:r w:rsidR="00C25EB9" w:rsidRPr="00EF1CB3">
        <w:rPr>
          <w:sz w:val="28"/>
          <w:szCs w:val="28"/>
        </w:rPr>
        <w:t>,</w:t>
      </w:r>
      <w:r w:rsidR="0082312B" w:rsidRPr="00EF1CB3">
        <w:rPr>
          <w:sz w:val="28"/>
          <w:szCs w:val="28"/>
        </w:rPr>
        <w:t xml:space="preserve"> масла сливочного</w:t>
      </w:r>
      <w:r w:rsidR="008C28D7" w:rsidRPr="00EF1CB3">
        <w:rPr>
          <w:sz w:val="28"/>
          <w:szCs w:val="28"/>
        </w:rPr>
        <w:t xml:space="preserve"> на </w:t>
      </w:r>
      <w:r w:rsidR="003C2691">
        <w:rPr>
          <w:sz w:val="28"/>
          <w:szCs w:val="28"/>
        </w:rPr>
        <w:t>6,5</w:t>
      </w:r>
      <w:r w:rsidR="008C28D7" w:rsidRPr="00EF1CB3">
        <w:rPr>
          <w:sz w:val="28"/>
          <w:szCs w:val="28"/>
        </w:rPr>
        <w:t>%,</w:t>
      </w:r>
      <w:r w:rsidR="00C25EB9" w:rsidRPr="00EF1CB3">
        <w:rPr>
          <w:sz w:val="28"/>
          <w:szCs w:val="28"/>
        </w:rPr>
        <w:t xml:space="preserve"> безалког</w:t>
      </w:r>
      <w:r w:rsidR="002C16B1" w:rsidRPr="00EF1CB3">
        <w:rPr>
          <w:sz w:val="28"/>
          <w:szCs w:val="28"/>
        </w:rPr>
        <w:t xml:space="preserve">ольных напитков на </w:t>
      </w:r>
      <w:r w:rsidR="003C2691">
        <w:rPr>
          <w:sz w:val="28"/>
          <w:szCs w:val="28"/>
        </w:rPr>
        <w:t>5,9</w:t>
      </w:r>
      <w:r w:rsidR="002C16B1" w:rsidRPr="00EF1CB3">
        <w:rPr>
          <w:sz w:val="28"/>
          <w:szCs w:val="28"/>
        </w:rPr>
        <w:t>%,</w:t>
      </w:r>
      <w:r w:rsidR="008C28D7" w:rsidRPr="00EF1CB3">
        <w:rPr>
          <w:sz w:val="28"/>
          <w:szCs w:val="28"/>
        </w:rPr>
        <w:t xml:space="preserve"> кроме</w:t>
      </w:r>
      <w:r w:rsidR="003C2691">
        <w:rPr>
          <w:sz w:val="28"/>
          <w:szCs w:val="28"/>
        </w:rPr>
        <w:t xml:space="preserve"> того</w:t>
      </w:r>
      <w:r w:rsidR="008C28D7" w:rsidRPr="00EF1CB3">
        <w:rPr>
          <w:sz w:val="28"/>
          <w:szCs w:val="28"/>
        </w:rPr>
        <w:t xml:space="preserve"> кондитерских изделий</w:t>
      </w:r>
      <w:r w:rsidR="00341F63">
        <w:rPr>
          <w:sz w:val="28"/>
          <w:szCs w:val="28"/>
        </w:rPr>
        <w:t xml:space="preserve"> на </w:t>
      </w:r>
      <w:r w:rsidR="003C2691">
        <w:rPr>
          <w:sz w:val="28"/>
          <w:szCs w:val="28"/>
        </w:rPr>
        <w:t>6,6</w:t>
      </w:r>
      <w:r w:rsidR="00341F63">
        <w:rPr>
          <w:sz w:val="28"/>
          <w:szCs w:val="28"/>
        </w:rPr>
        <w:t>% к предыдущему периоду прошлого года</w:t>
      </w:r>
      <w:r w:rsidR="00C25EB9" w:rsidRPr="00EF1CB3">
        <w:rPr>
          <w:sz w:val="28"/>
          <w:szCs w:val="28"/>
        </w:rPr>
        <w:t>.</w:t>
      </w:r>
      <w:r w:rsidR="00887625" w:rsidRPr="00EF1CB3">
        <w:rPr>
          <w:sz w:val="28"/>
          <w:szCs w:val="28"/>
        </w:rPr>
        <w:t xml:space="preserve"> </w:t>
      </w:r>
    </w:p>
    <w:p w:rsidR="00C03BDF" w:rsidRPr="00EF1CB3" w:rsidRDefault="00C25EB9" w:rsidP="005E0D60">
      <w:pPr>
        <w:pStyle w:val="aa"/>
        <w:spacing w:line="276" w:lineRule="auto"/>
        <w:ind w:firstLine="539"/>
        <w:contextualSpacing/>
        <w:rPr>
          <w:sz w:val="28"/>
          <w:szCs w:val="28"/>
        </w:rPr>
      </w:pPr>
      <w:r w:rsidRPr="00EF1CB3">
        <w:rPr>
          <w:sz w:val="28"/>
          <w:szCs w:val="28"/>
        </w:rPr>
        <w:t>Пищевые предприятия города в плановом периоде  продолжат работу над повышением конкурентоспособности выпускаемой продукции, внедрением современных технологий, улучшением качества продукции.</w:t>
      </w:r>
    </w:p>
    <w:p w:rsidR="00C25EB9" w:rsidRPr="00EF1CB3" w:rsidRDefault="00C25EB9" w:rsidP="00C25EB9">
      <w:pPr>
        <w:pStyle w:val="aa"/>
        <w:ind w:firstLine="540"/>
        <w:rPr>
          <w:sz w:val="28"/>
          <w:szCs w:val="28"/>
        </w:rPr>
      </w:pPr>
    </w:p>
    <w:p w:rsidR="00492DDD" w:rsidRDefault="00492DDD" w:rsidP="00C25EB9">
      <w:pPr>
        <w:autoSpaceDE w:val="0"/>
        <w:autoSpaceDN w:val="0"/>
        <w:adjustRightInd w:val="0"/>
        <w:spacing w:line="276" w:lineRule="auto"/>
        <w:ind w:firstLine="708"/>
        <w:jc w:val="both"/>
        <w:rPr>
          <w:sz w:val="28"/>
          <w:szCs w:val="28"/>
        </w:rPr>
      </w:pPr>
      <w:r w:rsidRPr="00EF1CB3">
        <w:rPr>
          <w:sz w:val="28"/>
          <w:szCs w:val="28"/>
        </w:rPr>
        <w:t>Предприятия кондитерской промышленности.</w:t>
      </w:r>
    </w:p>
    <w:p w:rsidR="00AC12AD" w:rsidRPr="00EF1CB3" w:rsidRDefault="00AC12AD" w:rsidP="00C25EB9">
      <w:pPr>
        <w:autoSpaceDE w:val="0"/>
        <w:autoSpaceDN w:val="0"/>
        <w:adjustRightInd w:val="0"/>
        <w:spacing w:line="276" w:lineRule="auto"/>
        <w:ind w:firstLine="708"/>
        <w:jc w:val="both"/>
        <w:rPr>
          <w:sz w:val="28"/>
          <w:szCs w:val="28"/>
        </w:rPr>
      </w:pPr>
    </w:p>
    <w:p w:rsidR="005900A9" w:rsidRPr="00EF1CB3" w:rsidRDefault="00C25EB9" w:rsidP="00F96629">
      <w:pPr>
        <w:autoSpaceDE w:val="0"/>
        <w:autoSpaceDN w:val="0"/>
        <w:adjustRightInd w:val="0"/>
        <w:spacing w:line="276" w:lineRule="auto"/>
        <w:ind w:firstLine="709"/>
        <w:jc w:val="both"/>
        <w:rPr>
          <w:sz w:val="28"/>
          <w:szCs w:val="28"/>
        </w:rPr>
      </w:pPr>
      <w:r w:rsidRPr="007076BA">
        <w:rPr>
          <w:sz w:val="28"/>
          <w:szCs w:val="28"/>
          <w:u w:val="single"/>
        </w:rPr>
        <w:t>ООО «КДВ - Минусинск»</w:t>
      </w:r>
      <w:r w:rsidRPr="00EF1CB3">
        <w:rPr>
          <w:sz w:val="28"/>
          <w:szCs w:val="28"/>
        </w:rPr>
        <w:t xml:space="preserve"> </w:t>
      </w:r>
      <w:r w:rsidR="00492DDD" w:rsidRPr="00EF1CB3">
        <w:rPr>
          <w:sz w:val="28"/>
          <w:szCs w:val="28"/>
        </w:rPr>
        <w:t>з</w:t>
      </w:r>
      <w:r w:rsidR="003E62B6" w:rsidRPr="00EF1CB3">
        <w:rPr>
          <w:sz w:val="28"/>
          <w:szCs w:val="28"/>
        </w:rPr>
        <w:t>а первое полугодие 201</w:t>
      </w:r>
      <w:r w:rsidR="003C2691">
        <w:rPr>
          <w:sz w:val="28"/>
          <w:szCs w:val="28"/>
        </w:rPr>
        <w:t>9</w:t>
      </w:r>
      <w:r w:rsidR="003E62B6" w:rsidRPr="00EF1CB3">
        <w:rPr>
          <w:sz w:val="28"/>
          <w:szCs w:val="28"/>
        </w:rPr>
        <w:t xml:space="preserve"> года</w:t>
      </w:r>
      <w:r w:rsidR="00611397" w:rsidRPr="00EF1CB3">
        <w:rPr>
          <w:sz w:val="28"/>
          <w:szCs w:val="28"/>
        </w:rPr>
        <w:t xml:space="preserve"> выпуск продукции в натуральном выражении составил</w:t>
      </w:r>
      <w:r w:rsidR="00492DDD" w:rsidRPr="00EF1CB3">
        <w:rPr>
          <w:sz w:val="28"/>
          <w:szCs w:val="28"/>
        </w:rPr>
        <w:t xml:space="preserve"> </w:t>
      </w:r>
      <w:r w:rsidR="00560139">
        <w:rPr>
          <w:sz w:val="28"/>
          <w:szCs w:val="28"/>
        </w:rPr>
        <w:t>–</w:t>
      </w:r>
      <w:r w:rsidR="00611397" w:rsidRPr="00EF1CB3">
        <w:rPr>
          <w:sz w:val="28"/>
          <w:szCs w:val="28"/>
        </w:rPr>
        <w:t xml:space="preserve"> </w:t>
      </w:r>
      <w:r w:rsidR="00560139">
        <w:rPr>
          <w:sz w:val="28"/>
          <w:szCs w:val="28"/>
        </w:rPr>
        <w:t>17 309</w:t>
      </w:r>
      <w:r w:rsidR="003E62B6" w:rsidRPr="00EF1CB3">
        <w:rPr>
          <w:sz w:val="28"/>
          <w:szCs w:val="28"/>
        </w:rPr>
        <w:t xml:space="preserve"> т</w:t>
      </w:r>
      <w:r w:rsidR="00492DDD" w:rsidRPr="00EF1CB3">
        <w:rPr>
          <w:sz w:val="28"/>
          <w:szCs w:val="28"/>
        </w:rPr>
        <w:t>онн</w:t>
      </w:r>
      <w:r w:rsidR="00611397" w:rsidRPr="00EF1CB3">
        <w:rPr>
          <w:sz w:val="28"/>
          <w:szCs w:val="28"/>
        </w:rPr>
        <w:t xml:space="preserve">, что </w:t>
      </w:r>
      <w:r w:rsidR="00560139">
        <w:rPr>
          <w:sz w:val="28"/>
          <w:szCs w:val="28"/>
        </w:rPr>
        <w:t>выше</w:t>
      </w:r>
      <w:r w:rsidR="00611397" w:rsidRPr="00EF1CB3">
        <w:rPr>
          <w:sz w:val="28"/>
          <w:szCs w:val="28"/>
        </w:rPr>
        <w:t xml:space="preserve"> п</w:t>
      </w:r>
      <w:r w:rsidR="00844DB4" w:rsidRPr="00EF1CB3">
        <w:rPr>
          <w:sz w:val="28"/>
          <w:szCs w:val="28"/>
        </w:rPr>
        <w:t xml:space="preserve">оказателя </w:t>
      </w:r>
      <w:r w:rsidR="00492DDD" w:rsidRPr="00EF1CB3">
        <w:rPr>
          <w:sz w:val="28"/>
          <w:szCs w:val="28"/>
        </w:rPr>
        <w:t>прошлого</w:t>
      </w:r>
      <w:r w:rsidR="00611397" w:rsidRPr="00EF1CB3">
        <w:rPr>
          <w:sz w:val="28"/>
          <w:szCs w:val="28"/>
        </w:rPr>
        <w:t xml:space="preserve"> года на </w:t>
      </w:r>
      <w:r w:rsidR="00560139">
        <w:rPr>
          <w:sz w:val="28"/>
          <w:szCs w:val="28"/>
        </w:rPr>
        <w:t>1 306</w:t>
      </w:r>
      <w:r w:rsidR="00844DB4" w:rsidRPr="00EF1CB3">
        <w:rPr>
          <w:sz w:val="28"/>
          <w:szCs w:val="28"/>
        </w:rPr>
        <w:t xml:space="preserve"> т</w:t>
      </w:r>
      <w:r w:rsidR="00492DDD" w:rsidRPr="00EF1CB3">
        <w:rPr>
          <w:sz w:val="28"/>
          <w:szCs w:val="28"/>
        </w:rPr>
        <w:t>онн</w:t>
      </w:r>
      <w:r w:rsidR="00560139">
        <w:rPr>
          <w:sz w:val="28"/>
          <w:szCs w:val="28"/>
        </w:rPr>
        <w:t xml:space="preserve"> </w:t>
      </w:r>
      <w:r w:rsidR="00844DB4" w:rsidRPr="00EF1CB3">
        <w:rPr>
          <w:sz w:val="28"/>
          <w:szCs w:val="28"/>
        </w:rPr>
        <w:t xml:space="preserve">(на </w:t>
      </w:r>
      <w:r w:rsidR="00560139">
        <w:rPr>
          <w:sz w:val="28"/>
          <w:szCs w:val="28"/>
        </w:rPr>
        <w:t>5,7</w:t>
      </w:r>
      <w:r w:rsidR="00611397" w:rsidRPr="00EF1CB3">
        <w:rPr>
          <w:sz w:val="28"/>
          <w:szCs w:val="28"/>
        </w:rPr>
        <w:t xml:space="preserve"> %), загрузка произво</w:t>
      </w:r>
      <w:r w:rsidR="00844DB4" w:rsidRPr="00EF1CB3">
        <w:rPr>
          <w:sz w:val="28"/>
          <w:szCs w:val="28"/>
        </w:rPr>
        <w:t xml:space="preserve">дственных мощностей составила </w:t>
      </w:r>
      <w:r w:rsidR="00560139">
        <w:rPr>
          <w:sz w:val="28"/>
          <w:szCs w:val="28"/>
        </w:rPr>
        <w:t>81,4</w:t>
      </w:r>
      <w:r w:rsidR="00611397" w:rsidRPr="00EF1CB3">
        <w:rPr>
          <w:sz w:val="28"/>
          <w:szCs w:val="28"/>
        </w:rPr>
        <w:t xml:space="preserve">%. Объем отгруженных товаров собственного производства, выполненных работ и услуг по производству пищевых продуктов (без НДС) за </w:t>
      </w:r>
      <w:r w:rsidR="00844DB4" w:rsidRPr="00EF1CB3">
        <w:rPr>
          <w:sz w:val="28"/>
          <w:szCs w:val="28"/>
        </w:rPr>
        <w:t>рассматриваемый период составил</w:t>
      </w:r>
      <w:r w:rsidR="00492DDD" w:rsidRPr="00EF1CB3">
        <w:rPr>
          <w:sz w:val="28"/>
          <w:szCs w:val="28"/>
        </w:rPr>
        <w:t xml:space="preserve"> 1</w:t>
      </w:r>
      <w:r w:rsidR="007076BA">
        <w:rPr>
          <w:sz w:val="28"/>
          <w:szCs w:val="28"/>
        </w:rPr>
        <w:t> </w:t>
      </w:r>
      <w:r w:rsidR="00560139">
        <w:rPr>
          <w:sz w:val="28"/>
          <w:szCs w:val="28"/>
        </w:rPr>
        <w:t>323</w:t>
      </w:r>
      <w:r w:rsidR="007076BA">
        <w:rPr>
          <w:sz w:val="28"/>
          <w:szCs w:val="28"/>
        </w:rPr>
        <w:t>,</w:t>
      </w:r>
      <w:r w:rsidR="00560139">
        <w:rPr>
          <w:sz w:val="28"/>
          <w:szCs w:val="28"/>
        </w:rPr>
        <w:t>25</w:t>
      </w:r>
      <w:r w:rsidR="00492DDD" w:rsidRPr="00EF1CB3">
        <w:rPr>
          <w:sz w:val="28"/>
          <w:szCs w:val="28"/>
        </w:rPr>
        <w:t xml:space="preserve"> </w:t>
      </w:r>
      <w:r w:rsidR="007076BA">
        <w:rPr>
          <w:sz w:val="28"/>
          <w:szCs w:val="28"/>
        </w:rPr>
        <w:t>млн.</w:t>
      </w:r>
      <w:r w:rsidR="00492DDD" w:rsidRPr="00EF1CB3">
        <w:rPr>
          <w:sz w:val="28"/>
          <w:szCs w:val="28"/>
        </w:rPr>
        <w:t xml:space="preserve"> </w:t>
      </w:r>
      <w:r w:rsidR="00611397" w:rsidRPr="00EF1CB3">
        <w:rPr>
          <w:sz w:val="28"/>
          <w:szCs w:val="28"/>
        </w:rPr>
        <w:t xml:space="preserve">рублей, что </w:t>
      </w:r>
      <w:r w:rsidR="00560139">
        <w:rPr>
          <w:sz w:val="28"/>
          <w:szCs w:val="28"/>
        </w:rPr>
        <w:t>превышает показатель прошлого года на 12%.</w:t>
      </w:r>
      <w:r w:rsidR="00492DDD" w:rsidRPr="00EF1CB3">
        <w:rPr>
          <w:sz w:val="28"/>
          <w:szCs w:val="28"/>
        </w:rPr>
        <w:t xml:space="preserve"> </w:t>
      </w:r>
    </w:p>
    <w:p w:rsidR="00611397" w:rsidRPr="00EF1CB3" w:rsidRDefault="00AF1B36" w:rsidP="00492DDD">
      <w:pPr>
        <w:autoSpaceDE w:val="0"/>
        <w:autoSpaceDN w:val="0"/>
        <w:adjustRightInd w:val="0"/>
        <w:spacing w:line="276" w:lineRule="auto"/>
        <w:ind w:firstLine="708"/>
        <w:jc w:val="both"/>
        <w:rPr>
          <w:sz w:val="28"/>
          <w:szCs w:val="28"/>
        </w:rPr>
      </w:pPr>
      <w:r w:rsidRPr="00EF1CB3">
        <w:rPr>
          <w:sz w:val="28"/>
          <w:szCs w:val="28"/>
        </w:rPr>
        <w:t>ООО «КДВ – Минусинск» планирует увеличение</w:t>
      </w:r>
      <w:r w:rsidR="005900A9" w:rsidRPr="00EF1CB3">
        <w:rPr>
          <w:sz w:val="28"/>
          <w:szCs w:val="28"/>
        </w:rPr>
        <w:t xml:space="preserve"> выпуска</w:t>
      </w:r>
      <w:r w:rsidR="00047540">
        <w:rPr>
          <w:sz w:val="28"/>
          <w:szCs w:val="28"/>
        </w:rPr>
        <w:t xml:space="preserve"> кондитерской продукции,</w:t>
      </w:r>
      <w:r w:rsidR="005900A9" w:rsidRPr="00EF1CB3">
        <w:rPr>
          <w:sz w:val="28"/>
          <w:szCs w:val="28"/>
        </w:rPr>
        <w:t xml:space="preserve"> в июне 201</w:t>
      </w:r>
      <w:r w:rsidR="00560139">
        <w:rPr>
          <w:sz w:val="28"/>
          <w:szCs w:val="28"/>
        </w:rPr>
        <w:t>9</w:t>
      </w:r>
      <w:r w:rsidR="005900A9" w:rsidRPr="00EF1CB3">
        <w:rPr>
          <w:sz w:val="28"/>
          <w:szCs w:val="28"/>
        </w:rPr>
        <w:t xml:space="preserve"> года ассортимент</w:t>
      </w:r>
      <w:r w:rsidRPr="00EF1CB3">
        <w:rPr>
          <w:sz w:val="28"/>
          <w:szCs w:val="28"/>
        </w:rPr>
        <w:t xml:space="preserve"> продукции</w:t>
      </w:r>
      <w:r w:rsidR="005900A9" w:rsidRPr="00EF1CB3">
        <w:rPr>
          <w:sz w:val="28"/>
          <w:szCs w:val="28"/>
        </w:rPr>
        <w:t xml:space="preserve"> составляет 42 наименования.</w:t>
      </w:r>
    </w:p>
    <w:p w:rsidR="001F0C50" w:rsidRDefault="00844DB4" w:rsidP="001F0C50">
      <w:pPr>
        <w:spacing w:line="276" w:lineRule="auto"/>
        <w:ind w:firstLine="708"/>
        <w:jc w:val="both"/>
        <w:rPr>
          <w:sz w:val="28"/>
          <w:szCs w:val="28"/>
        </w:rPr>
      </w:pPr>
      <w:r w:rsidRPr="00EF1CB3">
        <w:rPr>
          <w:sz w:val="28"/>
          <w:szCs w:val="28"/>
        </w:rPr>
        <w:t>Среднесписочная численность работников</w:t>
      </w:r>
      <w:r w:rsidR="005900A9" w:rsidRPr="00EF1CB3">
        <w:rPr>
          <w:sz w:val="28"/>
          <w:szCs w:val="28"/>
        </w:rPr>
        <w:t xml:space="preserve"> предприятия</w:t>
      </w:r>
      <w:r w:rsidRPr="00EF1CB3">
        <w:rPr>
          <w:sz w:val="28"/>
          <w:szCs w:val="28"/>
        </w:rPr>
        <w:t xml:space="preserve"> за </w:t>
      </w:r>
      <w:r w:rsidR="00560139">
        <w:rPr>
          <w:sz w:val="28"/>
          <w:szCs w:val="28"/>
          <w:lang w:val="en-US"/>
        </w:rPr>
        <w:t>I</w:t>
      </w:r>
      <w:r w:rsidR="00560139" w:rsidRPr="00560139">
        <w:rPr>
          <w:sz w:val="28"/>
          <w:szCs w:val="28"/>
        </w:rPr>
        <w:t xml:space="preserve"> </w:t>
      </w:r>
      <w:r w:rsidR="00560139">
        <w:rPr>
          <w:sz w:val="28"/>
          <w:szCs w:val="28"/>
        </w:rPr>
        <w:t>полугодие 2019 года</w:t>
      </w:r>
      <w:r w:rsidRPr="00EF1CB3">
        <w:rPr>
          <w:sz w:val="28"/>
          <w:szCs w:val="28"/>
        </w:rPr>
        <w:t xml:space="preserve"> составила 4</w:t>
      </w:r>
      <w:r w:rsidR="00560139">
        <w:rPr>
          <w:sz w:val="28"/>
          <w:szCs w:val="28"/>
        </w:rPr>
        <w:t>51</w:t>
      </w:r>
      <w:r w:rsidR="005900A9" w:rsidRPr="00EF1CB3">
        <w:rPr>
          <w:sz w:val="28"/>
          <w:szCs w:val="28"/>
        </w:rPr>
        <w:t xml:space="preserve"> человека</w:t>
      </w:r>
      <w:r w:rsidR="007076BA">
        <w:rPr>
          <w:sz w:val="28"/>
          <w:szCs w:val="28"/>
        </w:rPr>
        <w:t>,</w:t>
      </w:r>
      <w:r w:rsidR="005900A9" w:rsidRPr="00EF1CB3">
        <w:rPr>
          <w:sz w:val="28"/>
          <w:szCs w:val="28"/>
        </w:rPr>
        <w:t xml:space="preserve"> это на </w:t>
      </w:r>
      <w:r w:rsidR="00560139">
        <w:rPr>
          <w:sz w:val="28"/>
          <w:szCs w:val="28"/>
        </w:rPr>
        <w:t>28</w:t>
      </w:r>
      <w:r w:rsidRPr="00EF1CB3">
        <w:rPr>
          <w:sz w:val="28"/>
          <w:szCs w:val="28"/>
        </w:rPr>
        <w:t xml:space="preserve"> человек</w:t>
      </w:r>
      <w:r w:rsidR="005900A9" w:rsidRPr="00EF1CB3">
        <w:rPr>
          <w:sz w:val="28"/>
          <w:szCs w:val="28"/>
        </w:rPr>
        <w:t xml:space="preserve"> боль</w:t>
      </w:r>
      <w:r w:rsidR="00560139">
        <w:rPr>
          <w:sz w:val="28"/>
          <w:szCs w:val="28"/>
        </w:rPr>
        <w:t>ше в сравнении с полугодием 2018</w:t>
      </w:r>
      <w:r w:rsidR="005900A9" w:rsidRPr="00EF1CB3">
        <w:rPr>
          <w:sz w:val="28"/>
          <w:szCs w:val="28"/>
        </w:rPr>
        <w:t xml:space="preserve"> года</w:t>
      </w:r>
      <w:r w:rsidRPr="00EF1CB3">
        <w:rPr>
          <w:sz w:val="28"/>
          <w:szCs w:val="28"/>
        </w:rPr>
        <w:t>. Среднемесячная заработная плата</w:t>
      </w:r>
      <w:r w:rsidR="005900A9" w:rsidRPr="00EF1CB3">
        <w:rPr>
          <w:sz w:val="28"/>
          <w:szCs w:val="28"/>
        </w:rPr>
        <w:t xml:space="preserve"> </w:t>
      </w:r>
      <w:r w:rsidR="007076BA">
        <w:rPr>
          <w:sz w:val="28"/>
          <w:szCs w:val="28"/>
        </w:rPr>
        <w:t xml:space="preserve">на предприятии </w:t>
      </w:r>
      <w:r w:rsidR="005900A9" w:rsidRPr="00EF1CB3">
        <w:rPr>
          <w:sz w:val="28"/>
          <w:szCs w:val="28"/>
        </w:rPr>
        <w:t xml:space="preserve">составляет – </w:t>
      </w:r>
      <w:r w:rsidR="00560139">
        <w:rPr>
          <w:sz w:val="28"/>
          <w:szCs w:val="28"/>
        </w:rPr>
        <w:t xml:space="preserve">46 751 </w:t>
      </w:r>
      <w:r w:rsidR="005900A9" w:rsidRPr="00EF1CB3">
        <w:rPr>
          <w:sz w:val="28"/>
          <w:szCs w:val="28"/>
        </w:rPr>
        <w:t xml:space="preserve"> рубл</w:t>
      </w:r>
      <w:r w:rsidR="00560139">
        <w:rPr>
          <w:sz w:val="28"/>
          <w:szCs w:val="28"/>
        </w:rPr>
        <w:t>ь</w:t>
      </w:r>
      <w:r w:rsidR="007076BA">
        <w:rPr>
          <w:sz w:val="28"/>
          <w:szCs w:val="28"/>
        </w:rPr>
        <w:t>,</w:t>
      </w:r>
      <w:r w:rsidR="005900A9" w:rsidRPr="00EF1CB3">
        <w:rPr>
          <w:sz w:val="28"/>
          <w:szCs w:val="28"/>
        </w:rPr>
        <w:t xml:space="preserve"> что на </w:t>
      </w:r>
      <w:r w:rsidR="00560139">
        <w:rPr>
          <w:sz w:val="28"/>
          <w:szCs w:val="28"/>
        </w:rPr>
        <w:t>7,8</w:t>
      </w:r>
      <w:r w:rsidR="005900A9" w:rsidRPr="00EF1CB3">
        <w:rPr>
          <w:sz w:val="28"/>
          <w:szCs w:val="28"/>
        </w:rPr>
        <w:t>% больше предыдущ</w:t>
      </w:r>
      <w:r w:rsidR="007076BA">
        <w:rPr>
          <w:sz w:val="28"/>
          <w:szCs w:val="28"/>
        </w:rPr>
        <w:t>его</w:t>
      </w:r>
      <w:r w:rsidR="005900A9" w:rsidRPr="00EF1CB3">
        <w:rPr>
          <w:sz w:val="28"/>
          <w:szCs w:val="28"/>
        </w:rPr>
        <w:t xml:space="preserve"> период</w:t>
      </w:r>
      <w:r w:rsidR="007076BA">
        <w:rPr>
          <w:sz w:val="28"/>
          <w:szCs w:val="28"/>
        </w:rPr>
        <w:t>а прошлого года</w:t>
      </w:r>
      <w:r w:rsidRPr="00EF1CB3">
        <w:rPr>
          <w:sz w:val="28"/>
          <w:szCs w:val="28"/>
        </w:rPr>
        <w:t>.</w:t>
      </w:r>
    </w:p>
    <w:p w:rsidR="001F0C50" w:rsidRPr="00EF1CB3" w:rsidRDefault="001F0C50" w:rsidP="001F0C50">
      <w:pPr>
        <w:spacing w:line="276" w:lineRule="auto"/>
        <w:ind w:firstLine="708"/>
        <w:jc w:val="both"/>
        <w:rPr>
          <w:sz w:val="28"/>
          <w:szCs w:val="28"/>
        </w:rPr>
      </w:pPr>
      <w:r>
        <w:rPr>
          <w:sz w:val="28"/>
          <w:szCs w:val="28"/>
        </w:rPr>
        <w:lastRenderedPageBreak/>
        <w:t>На предприятии ведется активная работа по внедрению системы управления качеством и безопасности пищевой продукции, основанной на принципах НАССР</w:t>
      </w:r>
    </w:p>
    <w:p w:rsidR="00EB69BD" w:rsidRPr="00EF1CB3" w:rsidRDefault="005900A9" w:rsidP="002D5EF4">
      <w:pPr>
        <w:spacing w:line="276" w:lineRule="auto"/>
        <w:ind w:firstLine="709"/>
        <w:jc w:val="both"/>
        <w:rPr>
          <w:sz w:val="28"/>
          <w:szCs w:val="28"/>
        </w:rPr>
      </w:pPr>
      <w:r w:rsidRPr="007076BA">
        <w:rPr>
          <w:sz w:val="28"/>
          <w:szCs w:val="28"/>
          <w:u w:val="single"/>
        </w:rPr>
        <w:t>ЗАО «Минусинская кондитерская фабрика»</w:t>
      </w:r>
      <w:r w:rsidR="00EB69BD" w:rsidRPr="00EF1CB3">
        <w:rPr>
          <w:sz w:val="28"/>
          <w:szCs w:val="28"/>
        </w:rPr>
        <w:t xml:space="preserve"> ассортимент выпускаемой продукции составл</w:t>
      </w:r>
      <w:r w:rsidR="007076BA">
        <w:rPr>
          <w:sz w:val="28"/>
          <w:szCs w:val="28"/>
        </w:rPr>
        <w:t>яет</w:t>
      </w:r>
      <w:r w:rsidR="00EB69BD" w:rsidRPr="00EF1CB3">
        <w:rPr>
          <w:sz w:val="28"/>
          <w:szCs w:val="28"/>
        </w:rPr>
        <w:t xml:space="preserve"> более 150 наименований.</w:t>
      </w:r>
      <w:r w:rsidR="00047540">
        <w:rPr>
          <w:sz w:val="28"/>
          <w:szCs w:val="28"/>
        </w:rPr>
        <w:t xml:space="preserve"> </w:t>
      </w:r>
      <w:r w:rsidR="00EB69BD" w:rsidRPr="00EF1CB3">
        <w:rPr>
          <w:sz w:val="28"/>
          <w:szCs w:val="28"/>
        </w:rPr>
        <w:t xml:space="preserve">Численность работников на предприятии </w:t>
      </w:r>
      <w:r w:rsidR="007076BA">
        <w:rPr>
          <w:sz w:val="28"/>
          <w:szCs w:val="28"/>
        </w:rPr>
        <w:t>на 01.07.201</w:t>
      </w:r>
      <w:r w:rsidR="005A1C9D">
        <w:rPr>
          <w:sz w:val="28"/>
          <w:szCs w:val="28"/>
        </w:rPr>
        <w:t>9</w:t>
      </w:r>
      <w:r w:rsidR="007076BA">
        <w:rPr>
          <w:sz w:val="28"/>
          <w:szCs w:val="28"/>
        </w:rPr>
        <w:t xml:space="preserve"> года</w:t>
      </w:r>
      <w:r w:rsidR="005A1C9D">
        <w:rPr>
          <w:sz w:val="28"/>
          <w:szCs w:val="28"/>
        </w:rPr>
        <w:t xml:space="preserve"> составила 386</w:t>
      </w:r>
      <w:r w:rsidR="00EB69BD" w:rsidRPr="00EF1CB3">
        <w:rPr>
          <w:sz w:val="28"/>
          <w:szCs w:val="28"/>
        </w:rPr>
        <w:t xml:space="preserve"> человек, тогда как </w:t>
      </w:r>
      <w:r w:rsidR="007076BA">
        <w:rPr>
          <w:sz w:val="28"/>
          <w:szCs w:val="28"/>
        </w:rPr>
        <w:t>на 01.</w:t>
      </w:r>
      <w:r w:rsidR="005A1C9D">
        <w:rPr>
          <w:sz w:val="28"/>
          <w:szCs w:val="28"/>
        </w:rPr>
        <w:t>07</w:t>
      </w:r>
      <w:r w:rsidR="007076BA">
        <w:rPr>
          <w:sz w:val="28"/>
          <w:szCs w:val="28"/>
        </w:rPr>
        <w:t xml:space="preserve">.2018 </w:t>
      </w:r>
      <w:r w:rsidR="00EB69BD" w:rsidRPr="00EF1CB3">
        <w:rPr>
          <w:sz w:val="28"/>
          <w:szCs w:val="28"/>
        </w:rPr>
        <w:t>года численность состав</w:t>
      </w:r>
      <w:r w:rsidR="000A4BF5">
        <w:rPr>
          <w:sz w:val="28"/>
          <w:szCs w:val="28"/>
        </w:rPr>
        <w:t>ляла</w:t>
      </w:r>
      <w:r w:rsidR="00EB69BD" w:rsidRPr="00EF1CB3">
        <w:rPr>
          <w:sz w:val="28"/>
          <w:szCs w:val="28"/>
        </w:rPr>
        <w:t xml:space="preserve">  38</w:t>
      </w:r>
      <w:r w:rsidR="005A1C9D">
        <w:rPr>
          <w:sz w:val="28"/>
          <w:szCs w:val="28"/>
        </w:rPr>
        <w:t>3</w:t>
      </w:r>
      <w:r w:rsidR="00EB69BD" w:rsidRPr="00EF1CB3">
        <w:rPr>
          <w:sz w:val="28"/>
          <w:szCs w:val="28"/>
        </w:rPr>
        <w:t xml:space="preserve"> человек</w:t>
      </w:r>
      <w:r w:rsidR="005A1C9D">
        <w:rPr>
          <w:sz w:val="28"/>
          <w:szCs w:val="28"/>
        </w:rPr>
        <w:t>а</w:t>
      </w:r>
      <w:r w:rsidR="00EB69BD" w:rsidRPr="00EF1CB3">
        <w:rPr>
          <w:sz w:val="28"/>
          <w:szCs w:val="28"/>
        </w:rPr>
        <w:t>, средняя заработная плата состав</w:t>
      </w:r>
      <w:r w:rsidR="000A4BF5">
        <w:rPr>
          <w:sz w:val="28"/>
          <w:szCs w:val="28"/>
        </w:rPr>
        <w:t>ляет</w:t>
      </w:r>
      <w:r w:rsidR="00EB69BD" w:rsidRPr="00EF1CB3">
        <w:rPr>
          <w:sz w:val="28"/>
          <w:szCs w:val="28"/>
        </w:rPr>
        <w:t xml:space="preserve"> 2</w:t>
      </w:r>
      <w:r w:rsidR="005A1C9D">
        <w:rPr>
          <w:sz w:val="28"/>
          <w:szCs w:val="28"/>
        </w:rPr>
        <w:t xml:space="preserve">8 506,00 </w:t>
      </w:r>
      <w:r w:rsidR="00EB69BD" w:rsidRPr="00EF1CB3">
        <w:rPr>
          <w:sz w:val="28"/>
          <w:szCs w:val="28"/>
        </w:rPr>
        <w:t xml:space="preserve">рублей, что </w:t>
      </w:r>
      <w:r w:rsidR="007076BA">
        <w:rPr>
          <w:sz w:val="28"/>
          <w:szCs w:val="28"/>
        </w:rPr>
        <w:t xml:space="preserve">превышает среднюю заработную плату за предыдущий период прошлого года на </w:t>
      </w:r>
      <w:r w:rsidR="005A1C9D">
        <w:rPr>
          <w:sz w:val="28"/>
          <w:szCs w:val="28"/>
        </w:rPr>
        <w:t>12,1</w:t>
      </w:r>
      <w:r w:rsidR="007076BA">
        <w:rPr>
          <w:sz w:val="28"/>
          <w:szCs w:val="28"/>
        </w:rPr>
        <w:t>%</w:t>
      </w:r>
      <w:r w:rsidR="00EB69BD" w:rsidRPr="00EF1CB3">
        <w:rPr>
          <w:sz w:val="28"/>
          <w:szCs w:val="28"/>
        </w:rPr>
        <w:t>.</w:t>
      </w:r>
    </w:p>
    <w:p w:rsidR="00EB69BD" w:rsidRPr="00EF1CB3" w:rsidRDefault="00EB69BD" w:rsidP="00EB69BD">
      <w:pPr>
        <w:spacing w:line="276" w:lineRule="auto"/>
        <w:ind w:firstLine="708"/>
        <w:jc w:val="both"/>
        <w:rPr>
          <w:sz w:val="28"/>
          <w:szCs w:val="28"/>
        </w:rPr>
      </w:pPr>
      <w:r w:rsidRPr="00EF1CB3">
        <w:rPr>
          <w:sz w:val="28"/>
          <w:szCs w:val="28"/>
        </w:rPr>
        <w:t>Объем произведенной продукции за 6 месяцев</w:t>
      </w:r>
      <w:r w:rsidR="005A1C9D">
        <w:rPr>
          <w:sz w:val="28"/>
          <w:szCs w:val="28"/>
        </w:rPr>
        <w:t xml:space="preserve"> 2019 года</w:t>
      </w:r>
      <w:r w:rsidRPr="00EF1CB3">
        <w:rPr>
          <w:sz w:val="28"/>
          <w:szCs w:val="28"/>
        </w:rPr>
        <w:t xml:space="preserve"> составил 2 </w:t>
      </w:r>
      <w:r w:rsidR="005A1C9D">
        <w:rPr>
          <w:sz w:val="28"/>
          <w:szCs w:val="28"/>
        </w:rPr>
        <w:t>755</w:t>
      </w:r>
      <w:r w:rsidRPr="00EF1CB3">
        <w:rPr>
          <w:sz w:val="28"/>
          <w:szCs w:val="28"/>
        </w:rPr>
        <w:t xml:space="preserve"> тонн кондитерских изделий. Всего произведено продукции, выполнено работ и оказано услуг на сумму (без НДС) </w:t>
      </w:r>
      <w:r w:rsidR="005A1C9D">
        <w:rPr>
          <w:sz w:val="28"/>
          <w:szCs w:val="28"/>
        </w:rPr>
        <w:t>350 709,00</w:t>
      </w:r>
      <w:r w:rsidRPr="00EF1CB3">
        <w:rPr>
          <w:sz w:val="28"/>
          <w:szCs w:val="28"/>
        </w:rPr>
        <w:t xml:space="preserve"> тысяч рублей.</w:t>
      </w:r>
    </w:p>
    <w:p w:rsidR="00EB69BD" w:rsidRPr="00EF1CB3" w:rsidRDefault="00EB69BD" w:rsidP="00EB69BD">
      <w:pPr>
        <w:spacing w:line="276" w:lineRule="auto"/>
        <w:ind w:firstLine="708"/>
        <w:jc w:val="both"/>
        <w:rPr>
          <w:sz w:val="28"/>
          <w:szCs w:val="28"/>
        </w:rPr>
      </w:pPr>
      <w:r w:rsidRPr="00EF1CB3">
        <w:rPr>
          <w:sz w:val="28"/>
          <w:szCs w:val="28"/>
        </w:rPr>
        <w:t xml:space="preserve">Осуществлен выпуск </w:t>
      </w:r>
      <w:r w:rsidR="00C64D90">
        <w:rPr>
          <w:sz w:val="28"/>
          <w:szCs w:val="28"/>
        </w:rPr>
        <w:t>новой продукции</w:t>
      </w:r>
      <w:r w:rsidRPr="00EF1CB3">
        <w:rPr>
          <w:sz w:val="28"/>
          <w:szCs w:val="28"/>
        </w:rPr>
        <w:t xml:space="preserve">: </w:t>
      </w:r>
      <w:r w:rsidR="00683B1C" w:rsidRPr="00EF1CB3">
        <w:rPr>
          <w:sz w:val="28"/>
          <w:szCs w:val="28"/>
        </w:rPr>
        <w:t>пе</w:t>
      </w:r>
      <w:r w:rsidRPr="00EF1CB3">
        <w:rPr>
          <w:sz w:val="28"/>
          <w:szCs w:val="28"/>
        </w:rPr>
        <w:t>ченье сахарное «</w:t>
      </w:r>
      <w:proofErr w:type="spellStart"/>
      <w:r w:rsidRPr="00EF1CB3">
        <w:rPr>
          <w:sz w:val="28"/>
          <w:szCs w:val="28"/>
        </w:rPr>
        <w:t>Минусиночка</w:t>
      </w:r>
      <w:proofErr w:type="spellEnd"/>
      <w:r w:rsidRPr="00EF1CB3">
        <w:rPr>
          <w:sz w:val="28"/>
          <w:szCs w:val="28"/>
        </w:rPr>
        <w:t xml:space="preserve">», пряники «с черемуховой начинкой», мармеладные наборы, печенье «Лимонное», коврижка с начинкой суфле. </w:t>
      </w:r>
    </w:p>
    <w:p w:rsidR="00683B1C" w:rsidRPr="00EF1CB3" w:rsidRDefault="00683B1C" w:rsidP="00EB69BD">
      <w:pPr>
        <w:spacing w:line="276" w:lineRule="auto"/>
        <w:ind w:firstLine="708"/>
        <w:jc w:val="both"/>
        <w:rPr>
          <w:sz w:val="28"/>
          <w:szCs w:val="28"/>
        </w:rPr>
      </w:pPr>
      <w:r w:rsidRPr="00EF1CB3">
        <w:rPr>
          <w:sz w:val="28"/>
          <w:szCs w:val="28"/>
        </w:rPr>
        <w:t>Предприятие предусматривает укрепление его финансово-промышленного потенциала за счет качества</w:t>
      </w:r>
      <w:r w:rsidR="003A2AA6" w:rsidRPr="00EF1CB3">
        <w:rPr>
          <w:sz w:val="28"/>
          <w:szCs w:val="28"/>
        </w:rPr>
        <w:t xml:space="preserve"> выпускаемой</w:t>
      </w:r>
      <w:r w:rsidRPr="00EF1CB3">
        <w:rPr>
          <w:sz w:val="28"/>
          <w:szCs w:val="28"/>
        </w:rPr>
        <w:t xml:space="preserve"> продукции и повышение её конкурентоспособности, освоения новых прогрессивных технологий и расширения рынка сбыта кондитерских изделий, а так же за счет повышения профессионального уровня специалистов и управленческого персонала.</w:t>
      </w:r>
    </w:p>
    <w:p w:rsidR="005900A9" w:rsidRPr="00EF1CB3" w:rsidRDefault="003A2AA6" w:rsidP="00C25EB9">
      <w:pPr>
        <w:spacing w:line="276" w:lineRule="auto"/>
        <w:ind w:firstLine="708"/>
        <w:jc w:val="both"/>
        <w:rPr>
          <w:sz w:val="28"/>
          <w:szCs w:val="28"/>
        </w:rPr>
      </w:pPr>
      <w:r w:rsidRPr="00EF1CB3">
        <w:rPr>
          <w:sz w:val="28"/>
          <w:szCs w:val="28"/>
        </w:rPr>
        <w:t>Пивоваренная промышленность.</w:t>
      </w:r>
    </w:p>
    <w:p w:rsidR="00C25EB9" w:rsidRPr="00EF1CB3" w:rsidRDefault="003A2AA6" w:rsidP="00C25EB9">
      <w:pPr>
        <w:spacing w:line="276" w:lineRule="auto"/>
        <w:ind w:firstLine="708"/>
        <w:jc w:val="both"/>
        <w:rPr>
          <w:sz w:val="28"/>
          <w:szCs w:val="28"/>
        </w:rPr>
      </w:pPr>
      <w:r w:rsidRPr="00AB70A2">
        <w:rPr>
          <w:sz w:val="28"/>
          <w:szCs w:val="28"/>
          <w:u w:val="single"/>
        </w:rPr>
        <w:t>ООО «</w:t>
      </w:r>
      <w:r w:rsidR="00C25EB9" w:rsidRPr="00AB70A2">
        <w:rPr>
          <w:sz w:val="28"/>
          <w:szCs w:val="28"/>
          <w:u w:val="single"/>
        </w:rPr>
        <w:t>Минусинский пивоваренный завод</w:t>
      </w:r>
      <w:r w:rsidRPr="00AB70A2">
        <w:rPr>
          <w:sz w:val="28"/>
          <w:szCs w:val="28"/>
          <w:u w:val="single"/>
        </w:rPr>
        <w:t>»</w:t>
      </w:r>
      <w:r w:rsidR="00C25EB9" w:rsidRPr="00EF1CB3">
        <w:rPr>
          <w:sz w:val="28"/>
          <w:szCs w:val="28"/>
        </w:rPr>
        <w:t xml:space="preserve"> осуществляет деятельность </w:t>
      </w:r>
      <w:r w:rsidRPr="00EF1CB3">
        <w:rPr>
          <w:sz w:val="28"/>
          <w:szCs w:val="28"/>
        </w:rPr>
        <w:t>по производству</w:t>
      </w:r>
      <w:r w:rsidR="00FE53B8" w:rsidRPr="00EF1CB3">
        <w:rPr>
          <w:sz w:val="28"/>
          <w:szCs w:val="28"/>
        </w:rPr>
        <w:t xml:space="preserve"> пива и</w:t>
      </w:r>
      <w:r w:rsidRPr="00EF1CB3">
        <w:rPr>
          <w:sz w:val="28"/>
          <w:szCs w:val="28"/>
        </w:rPr>
        <w:t xml:space="preserve"> напитков безалкогольных</w:t>
      </w:r>
      <w:r w:rsidR="00FE53B8" w:rsidRPr="00EF1CB3">
        <w:rPr>
          <w:sz w:val="28"/>
          <w:szCs w:val="28"/>
        </w:rPr>
        <w:t>.</w:t>
      </w:r>
    </w:p>
    <w:p w:rsidR="00C25EB9" w:rsidRPr="00EF1CB3" w:rsidRDefault="00C25EB9" w:rsidP="00C25EB9">
      <w:pPr>
        <w:spacing w:line="276" w:lineRule="auto"/>
        <w:ind w:firstLine="708"/>
        <w:jc w:val="both"/>
        <w:rPr>
          <w:sz w:val="28"/>
          <w:szCs w:val="28"/>
        </w:rPr>
      </w:pPr>
      <w:r w:rsidRPr="00EF1CB3">
        <w:rPr>
          <w:sz w:val="28"/>
          <w:szCs w:val="28"/>
        </w:rPr>
        <w:t xml:space="preserve">В настоящее время на предприятии работает </w:t>
      </w:r>
      <w:r w:rsidR="00FE53B8" w:rsidRPr="00EF1CB3">
        <w:rPr>
          <w:sz w:val="28"/>
          <w:szCs w:val="28"/>
        </w:rPr>
        <w:t>303</w:t>
      </w:r>
      <w:r w:rsidR="004259C2" w:rsidRPr="00EF1CB3">
        <w:rPr>
          <w:sz w:val="28"/>
          <w:szCs w:val="28"/>
        </w:rPr>
        <w:t xml:space="preserve"> человека, средняя заработная плата состав</w:t>
      </w:r>
      <w:r w:rsidR="00AB70A2">
        <w:rPr>
          <w:sz w:val="28"/>
          <w:szCs w:val="28"/>
        </w:rPr>
        <w:t>ляет</w:t>
      </w:r>
      <w:r w:rsidR="004259C2" w:rsidRPr="00EF1CB3">
        <w:rPr>
          <w:sz w:val="28"/>
          <w:szCs w:val="28"/>
        </w:rPr>
        <w:t xml:space="preserve"> 48 330,00 рублей.</w:t>
      </w:r>
    </w:p>
    <w:p w:rsidR="004259C2" w:rsidRPr="00EF1CB3" w:rsidRDefault="00844DB4" w:rsidP="004259C2">
      <w:pPr>
        <w:autoSpaceDE w:val="0"/>
        <w:autoSpaceDN w:val="0"/>
        <w:adjustRightInd w:val="0"/>
        <w:spacing w:line="276" w:lineRule="auto"/>
        <w:ind w:firstLine="567"/>
        <w:jc w:val="both"/>
        <w:rPr>
          <w:sz w:val="28"/>
          <w:szCs w:val="28"/>
        </w:rPr>
      </w:pPr>
      <w:r w:rsidRPr="00EF1CB3">
        <w:rPr>
          <w:sz w:val="28"/>
          <w:szCs w:val="28"/>
        </w:rPr>
        <w:t>Объем отгруженной продукции за первое полугодие 201</w:t>
      </w:r>
      <w:r w:rsidR="004952A0">
        <w:rPr>
          <w:sz w:val="28"/>
          <w:szCs w:val="28"/>
        </w:rPr>
        <w:t>9</w:t>
      </w:r>
      <w:r w:rsidRPr="00EF1CB3">
        <w:rPr>
          <w:sz w:val="28"/>
          <w:szCs w:val="28"/>
        </w:rPr>
        <w:t xml:space="preserve"> года составил: пиво – </w:t>
      </w:r>
      <w:r w:rsidR="004952A0">
        <w:rPr>
          <w:sz w:val="28"/>
          <w:szCs w:val="28"/>
        </w:rPr>
        <w:t xml:space="preserve">832 тыс. </w:t>
      </w:r>
      <w:proofErr w:type="spellStart"/>
      <w:r w:rsidR="004952A0">
        <w:rPr>
          <w:sz w:val="28"/>
          <w:szCs w:val="28"/>
        </w:rPr>
        <w:t>дкл</w:t>
      </w:r>
      <w:proofErr w:type="spellEnd"/>
      <w:r w:rsidRPr="00EF1CB3">
        <w:rPr>
          <w:sz w:val="28"/>
          <w:szCs w:val="28"/>
        </w:rPr>
        <w:t>, напитки безалкогольные – 1</w:t>
      </w:r>
      <w:r w:rsidR="004952A0">
        <w:rPr>
          <w:sz w:val="28"/>
          <w:szCs w:val="28"/>
        </w:rPr>
        <w:t> 367 тыс.</w:t>
      </w:r>
      <w:r w:rsidR="00184BDA" w:rsidRPr="00EF1CB3">
        <w:rPr>
          <w:sz w:val="28"/>
          <w:szCs w:val="28"/>
        </w:rPr>
        <w:t xml:space="preserve"> </w:t>
      </w:r>
      <w:proofErr w:type="spellStart"/>
      <w:r w:rsidRPr="00EF1CB3">
        <w:rPr>
          <w:sz w:val="28"/>
          <w:szCs w:val="28"/>
        </w:rPr>
        <w:t>дкл</w:t>
      </w:r>
      <w:proofErr w:type="spellEnd"/>
      <w:r w:rsidRPr="00EF1CB3">
        <w:rPr>
          <w:sz w:val="28"/>
          <w:szCs w:val="28"/>
        </w:rPr>
        <w:t xml:space="preserve">, на общую сумму </w:t>
      </w:r>
      <w:r w:rsidR="004952A0">
        <w:rPr>
          <w:sz w:val="28"/>
          <w:szCs w:val="28"/>
        </w:rPr>
        <w:t>671,36</w:t>
      </w:r>
      <w:r w:rsidRPr="00EF1CB3">
        <w:rPr>
          <w:sz w:val="28"/>
          <w:szCs w:val="28"/>
        </w:rPr>
        <w:t xml:space="preserve"> млн рублей</w:t>
      </w:r>
      <w:r w:rsidR="004259C2" w:rsidRPr="00EF1CB3">
        <w:rPr>
          <w:sz w:val="28"/>
          <w:szCs w:val="28"/>
        </w:rPr>
        <w:t>.</w:t>
      </w:r>
    </w:p>
    <w:p w:rsidR="00DD67B9" w:rsidRPr="00EF1CB3" w:rsidRDefault="00DD67B9" w:rsidP="004259C2">
      <w:pPr>
        <w:autoSpaceDE w:val="0"/>
        <w:autoSpaceDN w:val="0"/>
        <w:adjustRightInd w:val="0"/>
        <w:spacing w:line="276" w:lineRule="auto"/>
        <w:ind w:firstLine="567"/>
        <w:jc w:val="both"/>
        <w:rPr>
          <w:sz w:val="28"/>
          <w:szCs w:val="28"/>
        </w:rPr>
      </w:pPr>
      <w:r w:rsidRPr="00EF1CB3">
        <w:rPr>
          <w:sz w:val="28"/>
          <w:szCs w:val="28"/>
        </w:rPr>
        <w:t>Предприятие ориентировано на сохранение рабочих мест, наращивание объема выпуск</w:t>
      </w:r>
      <w:r w:rsidR="00184BDA" w:rsidRPr="00EF1CB3">
        <w:rPr>
          <w:sz w:val="28"/>
          <w:szCs w:val="28"/>
        </w:rPr>
        <w:t>а продукции, при максимальной загрузке производственных мощностей</w:t>
      </w:r>
      <w:r w:rsidR="004952A0">
        <w:rPr>
          <w:sz w:val="28"/>
          <w:szCs w:val="28"/>
        </w:rPr>
        <w:t>.</w:t>
      </w:r>
    </w:p>
    <w:p w:rsidR="000A26C8" w:rsidRPr="00EF1CB3" w:rsidRDefault="000A26C8" w:rsidP="004259C2">
      <w:pPr>
        <w:spacing w:line="276" w:lineRule="auto"/>
        <w:ind w:firstLine="708"/>
        <w:jc w:val="both"/>
        <w:rPr>
          <w:sz w:val="28"/>
          <w:szCs w:val="28"/>
        </w:rPr>
      </w:pPr>
      <w:r w:rsidRPr="00EF1CB3">
        <w:rPr>
          <w:sz w:val="28"/>
          <w:szCs w:val="28"/>
        </w:rPr>
        <w:t>Молокоперерабатывающ</w:t>
      </w:r>
      <w:r w:rsidR="00EF1CB3">
        <w:rPr>
          <w:sz w:val="28"/>
          <w:szCs w:val="28"/>
        </w:rPr>
        <w:t>е</w:t>
      </w:r>
      <w:r w:rsidRPr="00EF1CB3">
        <w:rPr>
          <w:sz w:val="28"/>
          <w:szCs w:val="28"/>
        </w:rPr>
        <w:t>е предприяти</w:t>
      </w:r>
      <w:r w:rsidR="00EF1CB3">
        <w:rPr>
          <w:sz w:val="28"/>
          <w:szCs w:val="28"/>
        </w:rPr>
        <w:t>е</w:t>
      </w:r>
      <w:r w:rsidRPr="00EF1CB3">
        <w:rPr>
          <w:sz w:val="28"/>
          <w:szCs w:val="28"/>
        </w:rPr>
        <w:t>.</w:t>
      </w:r>
    </w:p>
    <w:p w:rsidR="00C25EB9" w:rsidRPr="00EF1CB3" w:rsidRDefault="00C25EB9" w:rsidP="00C25EB9">
      <w:pPr>
        <w:autoSpaceDE w:val="0"/>
        <w:autoSpaceDN w:val="0"/>
        <w:adjustRightInd w:val="0"/>
        <w:spacing w:line="276" w:lineRule="auto"/>
        <w:ind w:firstLine="851"/>
        <w:jc w:val="both"/>
        <w:rPr>
          <w:sz w:val="28"/>
          <w:szCs w:val="28"/>
        </w:rPr>
      </w:pPr>
      <w:r w:rsidRPr="00AB70A2">
        <w:rPr>
          <w:sz w:val="28"/>
          <w:szCs w:val="28"/>
          <w:u w:val="single"/>
        </w:rPr>
        <w:t>ОАО «Молоко»</w:t>
      </w:r>
      <w:r w:rsidRPr="00EF1CB3">
        <w:rPr>
          <w:sz w:val="28"/>
          <w:szCs w:val="28"/>
        </w:rPr>
        <w:t xml:space="preserve"> </w:t>
      </w:r>
      <w:r w:rsidR="000A26C8" w:rsidRPr="00EF1CB3">
        <w:rPr>
          <w:sz w:val="28"/>
          <w:szCs w:val="28"/>
        </w:rPr>
        <w:t>предприятие специализируется на выпуске цельномолочной продукции, масла животного, сыров и брынзы</w:t>
      </w:r>
      <w:r w:rsidR="00C9559F">
        <w:rPr>
          <w:sz w:val="28"/>
          <w:szCs w:val="28"/>
        </w:rPr>
        <w:t xml:space="preserve"> </w:t>
      </w:r>
      <w:r w:rsidR="00C9559F" w:rsidRPr="00EF1CB3">
        <w:rPr>
          <w:sz w:val="28"/>
          <w:szCs w:val="28"/>
        </w:rPr>
        <w:t>выпускает более 50 наименований продукции высокого качества только из натурального сырья,</w:t>
      </w:r>
      <w:r w:rsidR="00C9559F">
        <w:rPr>
          <w:sz w:val="28"/>
          <w:szCs w:val="28"/>
        </w:rPr>
        <w:t xml:space="preserve"> постоянно специализируется над расширением ассортимента, внедрением новых технологий и улучшением качества выпускаемой продукции, что позволяет не только сохранять рынки сбыта, но и расширять их</w:t>
      </w:r>
      <w:r w:rsidRPr="00EF1CB3">
        <w:rPr>
          <w:sz w:val="28"/>
          <w:szCs w:val="28"/>
        </w:rPr>
        <w:t>.</w:t>
      </w:r>
    </w:p>
    <w:p w:rsidR="00C25EB9" w:rsidRPr="00EF1CB3" w:rsidRDefault="00EF1CB3" w:rsidP="00AB70A2">
      <w:pPr>
        <w:autoSpaceDE w:val="0"/>
        <w:autoSpaceDN w:val="0"/>
        <w:adjustRightInd w:val="0"/>
        <w:spacing w:line="276" w:lineRule="auto"/>
        <w:ind w:firstLine="567"/>
        <w:jc w:val="both"/>
        <w:rPr>
          <w:sz w:val="28"/>
          <w:szCs w:val="28"/>
        </w:rPr>
      </w:pPr>
      <w:r>
        <w:rPr>
          <w:sz w:val="28"/>
          <w:szCs w:val="28"/>
        </w:rPr>
        <w:t xml:space="preserve">ОАО «Молоко» </w:t>
      </w:r>
      <w:r w:rsidR="00C25EB9" w:rsidRPr="00EF1CB3">
        <w:rPr>
          <w:sz w:val="28"/>
          <w:szCs w:val="28"/>
        </w:rPr>
        <w:t xml:space="preserve">сохранило не только объемы закупаемого молока – сырья, но и увеличило объемы продаж за счет ассортимента выпускаемой продукции.  </w:t>
      </w:r>
    </w:p>
    <w:p w:rsidR="00C25EB9" w:rsidRDefault="00520F52" w:rsidP="00C25EB9">
      <w:pPr>
        <w:autoSpaceDE w:val="0"/>
        <w:autoSpaceDN w:val="0"/>
        <w:adjustRightInd w:val="0"/>
        <w:spacing w:line="276" w:lineRule="auto"/>
        <w:ind w:firstLine="567"/>
        <w:jc w:val="both"/>
        <w:rPr>
          <w:sz w:val="28"/>
          <w:szCs w:val="28"/>
        </w:rPr>
      </w:pPr>
      <w:r w:rsidRPr="00EF1CB3">
        <w:rPr>
          <w:sz w:val="28"/>
          <w:szCs w:val="28"/>
        </w:rPr>
        <w:t>Объем</w:t>
      </w:r>
      <w:r w:rsidR="009F64F1">
        <w:rPr>
          <w:sz w:val="28"/>
          <w:szCs w:val="28"/>
        </w:rPr>
        <w:t xml:space="preserve"> отгруженной продукции</w:t>
      </w:r>
      <w:r w:rsidR="00924ED4">
        <w:rPr>
          <w:sz w:val="28"/>
          <w:szCs w:val="28"/>
        </w:rPr>
        <w:t xml:space="preserve"> за </w:t>
      </w:r>
      <w:r w:rsidR="00924ED4">
        <w:rPr>
          <w:sz w:val="28"/>
          <w:szCs w:val="28"/>
          <w:lang w:val="en-US"/>
        </w:rPr>
        <w:t>I</w:t>
      </w:r>
      <w:r w:rsidR="00924ED4">
        <w:rPr>
          <w:sz w:val="28"/>
          <w:szCs w:val="28"/>
        </w:rPr>
        <w:t xml:space="preserve"> полугодие 2019 года</w:t>
      </w:r>
      <w:r w:rsidR="009F64F1">
        <w:rPr>
          <w:sz w:val="28"/>
          <w:szCs w:val="28"/>
        </w:rPr>
        <w:t xml:space="preserve"> соста</w:t>
      </w:r>
      <w:r w:rsidR="00924ED4">
        <w:rPr>
          <w:sz w:val="28"/>
          <w:szCs w:val="28"/>
        </w:rPr>
        <w:t>вил молоко – 2 539 тонн</w:t>
      </w:r>
      <w:r w:rsidR="00800FA4">
        <w:rPr>
          <w:sz w:val="28"/>
          <w:szCs w:val="28"/>
        </w:rPr>
        <w:t>,</w:t>
      </w:r>
      <w:r w:rsidRPr="00EF1CB3">
        <w:rPr>
          <w:sz w:val="28"/>
          <w:szCs w:val="28"/>
        </w:rPr>
        <w:t xml:space="preserve"> </w:t>
      </w:r>
      <w:r w:rsidR="009B704D">
        <w:rPr>
          <w:sz w:val="28"/>
          <w:szCs w:val="28"/>
        </w:rPr>
        <w:t xml:space="preserve">объем </w:t>
      </w:r>
      <w:r w:rsidR="00BB4E57">
        <w:rPr>
          <w:sz w:val="28"/>
          <w:szCs w:val="28"/>
        </w:rPr>
        <w:t>производства</w:t>
      </w:r>
      <w:r w:rsidRPr="00EF1CB3">
        <w:rPr>
          <w:sz w:val="28"/>
          <w:szCs w:val="28"/>
        </w:rPr>
        <w:t xml:space="preserve"> </w:t>
      </w:r>
      <w:r w:rsidR="009B704D">
        <w:rPr>
          <w:sz w:val="28"/>
          <w:szCs w:val="28"/>
        </w:rPr>
        <w:t>-</w:t>
      </w:r>
      <w:r w:rsidRPr="00EF1CB3">
        <w:rPr>
          <w:sz w:val="28"/>
          <w:szCs w:val="28"/>
        </w:rPr>
        <w:t xml:space="preserve"> </w:t>
      </w:r>
      <w:r w:rsidR="004952A0">
        <w:rPr>
          <w:sz w:val="28"/>
          <w:szCs w:val="28"/>
        </w:rPr>
        <w:t>486,39</w:t>
      </w:r>
      <w:r w:rsidRPr="00EF1CB3">
        <w:rPr>
          <w:sz w:val="28"/>
          <w:szCs w:val="28"/>
        </w:rPr>
        <w:t xml:space="preserve"> млн. рублей</w:t>
      </w:r>
      <w:r w:rsidR="00800FA4">
        <w:rPr>
          <w:sz w:val="28"/>
          <w:szCs w:val="28"/>
        </w:rPr>
        <w:t>,</w:t>
      </w:r>
      <w:r w:rsidRPr="00EF1CB3">
        <w:rPr>
          <w:sz w:val="28"/>
          <w:szCs w:val="28"/>
        </w:rPr>
        <w:t xml:space="preserve"> среднесписочная </w:t>
      </w:r>
      <w:r w:rsidRPr="00EF1CB3">
        <w:rPr>
          <w:sz w:val="28"/>
          <w:szCs w:val="28"/>
        </w:rPr>
        <w:lastRenderedPageBreak/>
        <w:t>численность предприятия составила – 21</w:t>
      </w:r>
      <w:r w:rsidR="00D04FB7">
        <w:rPr>
          <w:sz w:val="28"/>
          <w:szCs w:val="28"/>
        </w:rPr>
        <w:t>5</w:t>
      </w:r>
      <w:r w:rsidRPr="00EF1CB3">
        <w:rPr>
          <w:sz w:val="28"/>
          <w:szCs w:val="28"/>
        </w:rPr>
        <w:t xml:space="preserve"> человек, среднемесячная заработная плата составила – </w:t>
      </w:r>
      <w:r w:rsidR="00D04FB7">
        <w:rPr>
          <w:sz w:val="28"/>
          <w:szCs w:val="28"/>
        </w:rPr>
        <w:t>42 866,00</w:t>
      </w:r>
      <w:r w:rsidRPr="00EF1CB3">
        <w:rPr>
          <w:sz w:val="28"/>
          <w:szCs w:val="28"/>
        </w:rPr>
        <w:t xml:space="preserve"> рублей.</w:t>
      </w:r>
    </w:p>
    <w:p w:rsidR="00C9559F" w:rsidRDefault="006F4C36" w:rsidP="00C25EB9">
      <w:pPr>
        <w:autoSpaceDE w:val="0"/>
        <w:autoSpaceDN w:val="0"/>
        <w:adjustRightInd w:val="0"/>
        <w:spacing w:line="276" w:lineRule="auto"/>
        <w:ind w:firstLine="567"/>
        <w:jc w:val="both"/>
        <w:rPr>
          <w:sz w:val="28"/>
          <w:szCs w:val="28"/>
        </w:rPr>
      </w:pPr>
      <w:r>
        <w:rPr>
          <w:sz w:val="28"/>
          <w:szCs w:val="28"/>
        </w:rPr>
        <w:t xml:space="preserve"> </w:t>
      </w:r>
      <w:r w:rsidR="00C9559F">
        <w:rPr>
          <w:sz w:val="28"/>
          <w:szCs w:val="28"/>
        </w:rPr>
        <w:t>ОАО «Молоко» - член ассоциации сельхозпроизводителей, переработчиков и торговли Красноярского края «Енисейский с</w:t>
      </w:r>
      <w:r w:rsidR="00294EA7">
        <w:rPr>
          <w:sz w:val="28"/>
          <w:szCs w:val="28"/>
        </w:rPr>
        <w:t>т</w:t>
      </w:r>
      <w:r w:rsidR="00C9559F">
        <w:rPr>
          <w:sz w:val="28"/>
          <w:szCs w:val="28"/>
        </w:rPr>
        <w:t>андарт». Цель объединения – местную продукцию сделать качественной. Продукты</w:t>
      </w:r>
      <w:r w:rsidR="00294EA7">
        <w:rPr>
          <w:sz w:val="28"/>
          <w:szCs w:val="28"/>
        </w:rPr>
        <w:t>,</w:t>
      </w:r>
      <w:r w:rsidR="00C9559F">
        <w:rPr>
          <w:sz w:val="28"/>
          <w:szCs w:val="28"/>
        </w:rPr>
        <w:t xml:space="preserve"> прошедшие проверку, отмечены знаком «Зеленая шишка», более 80% продукции ОАО «Молоко» отмечено данным знаком.</w:t>
      </w:r>
    </w:p>
    <w:p w:rsidR="002548B4" w:rsidRDefault="002548B4" w:rsidP="00C25EB9">
      <w:pPr>
        <w:autoSpaceDE w:val="0"/>
        <w:autoSpaceDN w:val="0"/>
        <w:adjustRightInd w:val="0"/>
        <w:spacing w:line="276" w:lineRule="auto"/>
        <w:ind w:firstLine="567"/>
        <w:jc w:val="both"/>
        <w:rPr>
          <w:sz w:val="28"/>
          <w:szCs w:val="28"/>
        </w:rPr>
      </w:pPr>
      <w:r>
        <w:rPr>
          <w:sz w:val="28"/>
          <w:szCs w:val="28"/>
        </w:rPr>
        <w:t>На предприятии принята долгосрочная программа модернизации</w:t>
      </w:r>
      <w:r w:rsidR="002F70C0">
        <w:rPr>
          <w:sz w:val="28"/>
          <w:szCs w:val="28"/>
        </w:rPr>
        <w:t xml:space="preserve"> и технического перевооружения, в соответствии с которой постоянно совершенствуется технологический процесс и вводятся новы</w:t>
      </w:r>
      <w:r w:rsidR="00BC08A3">
        <w:rPr>
          <w:sz w:val="28"/>
          <w:szCs w:val="28"/>
        </w:rPr>
        <w:t>е</w:t>
      </w:r>
      <w:r w:rsidR="002F70C0">
        <w:rPr>
          <w:sz w:val="28"/>
          <w:szCs w:val="28"/>
        </w:rPr>
        <w:t xml:space="preserve"> производительные мощности. </w:t>
      </w:r>
      <w:r w:rsidR="007968F7">
        <w:rPr>
          <w:sz w:val="28"/>
          <w:szCs w:val="28"/>
        </w:rPr>
        <w:t xml:space="preserve">В рамках модернизации приобретены автомат фасовки масла и </w:t>
      </w:r>
      <w:proofErr w:type="spellStart"/>
      <w:r w:rsidR="007968F7">
        <w:rPr>
          <w:sz w:val="28"/>
          <w:szCs w:val="28"/>
        </w:rPr>
        <w:t>маслообразователь</w:t>
      </w:r>
      <w:proofErr w:type="spellEnd"/>
      <w:r w:rsidR="007968F7">
        <w:rPr>
          <w:sz w:val="28"/>
          <w:szCs w:val="28"/>
        </w:rPr>
        <w:t>. Все мероприятия по модернизации и техническому</w:t>
      </w:r>
      <w:r w:rsidR="00BC08A3">
        <w:rPr>
          <w:sz w:val="28"/>
          <w:szCs w:val="28"/>
        </w:rPr>
        <w:t xml:space="preserve"> перевооружению направлены на улучшение качества выпускаемой продукции, что позволит предприятию наращивать объемы продаж работать стабильно и прибыльно.</w:t>
      </w:r>
    </w:p>
    <w:p w:rsidR="009E118C" w:rsidRPr="00F31BD7" w:rsidRDefault="009E118C" w:rsidP="009E118C">
      <w:pPr>
        <w:autoSpaceDE w:val="0"/>
        <w:autoSpaceDN w:val="0"/>
        <w:adjustRightInd w:val="0"/>
        <w:spacing w:line="276" w:lineRule="auto"/>
        <w:ind w:firstLine="567"/>
        <w:contextualSpacing/>
        <w:jc w:val="both"/>
        <w:rPr>
          <w:sz w:val="28"/>
          <w:szCs w:val="28"/>
        </w:rPr>
      </w:pPr>
      <w:r w:rsidRPr="00F31BD7">
        <w:rPr>
          <w:sz w:val="28"/>
          <w:szCs w:val="28"/>
        </w:rPr>
        <w:t xml:space="preserve">Предприятие </w:t>
      </w:r>
      <w:r w:rsidRPr="00AB70A2">
        <w:rPr>
          <w:sz w:val="28"/>
          <w:szCs w:val="28"/>
          <w:u w:val="single"/>
        </w:rPr>
        <w:t>ООО АПК «Правильные продукты»</w:t>
      </w:r>
      <w:r w:rsidRPr="00F31BD7">
        <w:rPr>
          <w:sz w:val="28"/>
          <w:szCs w:val="28"/>
        </w:rPr>
        <w:t xml:space="preserve"> входит в состав агропромышленного комплекса предприятий министерства сельского хозяйства Красноярского края. Основной вид деятельности – производство колбасных изделий и других </w:t>
      </w:r>
      <w:proofErr w:type="spellStart"/>
      <w:r w:rsidRPr="00F31BD7">
        <w:rPr>
          <w:sz w:val="28"/>
          <w:szCs w:val="28"/>
        </w:rPr>
        <w:t>мясосодержащих</w:t>
      </w:r>
      <w:proofErr w:type="spellEnd"/>
      <w:r w:rsidRPr="00F31BD7">
        <w:rPr>
          <w:sz w:val="28"/>
          <w:szCs w:val="28"/>
        </w:rPr>
        <w:t xml:space="preserve"> продуктов – это колбасы вареные, </w:t>
      </w:r>
      <w:proofErr w:type="spellStart"/>
      <w:r w:rsidRPr="00F31BD7">
        <w:rPr>
          <w:sz w:val="28"/>
          <w:szCs w:val="28"/>
        </w:rPr>
        <w:t>полукопченые</w:t>
      </w:r>
      <w:proofErr w:type="spellEnd"/>
      <w:r w:rsidRPr="00F31BD7">
        <w:rPr>
          <w:sz w:val="28"/>
          <w:szCs w:val="28"/>
        </w:rPr>
        <w:t>, сырокопченые, сосиски, сардельки, мясные деликатесы, копчености из мяса кур, мясные полуфабрикаты более 1</w:t>
      </w:r>
      <w:r w:rsidR="007D6B2A">
        <w:rPr>
          <w:sz w:val="28"/>
          <w:szCs w:val="28"/>
        </w:rPr>
        <w:t>2</w:t>
      </w:r>
      <w:r w:rsidRPr="00F31BD7">
        <w:rPr>
          <w:sz w:val="28"/>
          <w:szCs w:val="28"/>
        </w:rPr>
        <w:t xml:space="preserve">0 наименований. </w:t>
      </w:r>
    </w:p>
    <w:p w:rsidR="00112062" w:rsidRPr="00F31BD7" w:rsidRDefault="00112062" w:rsidP="009E118C">
      <w:pPr>
        <w:autoSpaceDE w:val="0"/>
        <w:autoSpaceDN w:val="0"/>
        <w:adjustRightInd w:val="0"/>
        <w:spacing w:line="276" w:lineRule="auto"/>
        <w:ind w:firstLine="567"/>
        <w:contextualSpacing/>
        <w:jc w:val="both"/>
        <w:rPr>
          <w:sz w:val="28"/>
          <w:szCs w:val="28"/>
        </w:rPr>
      </w:pPr>
      <w:r w:rsidRPr="00F31BD7">
        <w:rPr>
          <w:sz w:val="28"/>
          <w:szCs w:val="28"/>
        </w:rPr>
        <w:t>В</w:t>
      </w:r>
      <w:r w:rsidR="009E118C" w:rsidRPr="00F31BD7">
        <w:rPr>
          <w:sz w:val="28"/>
          <w:szCs w:val="28"/>
        </w:rPr>
        <w:t xml:space="preserve"> </w:t>
      </w:r>
      <w:r w:rsidR="007D6B2A">
        <w:rPr>
          <w:sz w:val="28"/>
          <w:szCs w:val="28"/>
          <w:lang w:val="en-US"/>
        </w:rPr>
        <w:t>I</w:t>
      </w:r>
      <w:r w:rsidR="007D6B2A">
        <w:rPr>
          <w:sz w:val="28"/>
          <w:szCs w:val="28"/>
        </w:rPr>
        <w:t xml:space="preserve"> полугодии </w:t>
      </w:r>
      <w:r w:rsidR="009E118C" w:rsidRPr="00F31BD7">
        <w:rPr>
          <w:sz w:val="28"/>
          <w:szCs w:val="28"/>
        </w:rPr>
        <w:t>201</w:t>
      </w:r>
      <w:r w:rsidR="007D6B2A">
        <w:rPr>
          <w:sz w:val="28"/>
          <w:szCs w:val="28"/>
        </w:rPr>
        <w:t>9</w:t>
      </w:r>
      <w:r w:rsidR="009E118C" w:rsidRPr="00F31BD7">
        <w:rPr>
          <w:sz w:val="28"/>
          <w:szCs w:val="28"/>
        </w:rPr>
        <w:t xml:space="preserve"> год</w:t>
      </w:r>
      <w:r w:rsidR="007D6B2A">
        <w:rPr>
          <w:sz w:val="28"/>
          <w:szCs w:val="28"/>
        </w:rPr>
        <w:t>а</w:t>
      </w:r>
      <w:r w:rsidR="009E118C" w:rsidRPr="00F31BD7">
        <w:rPr>
          <w:sz w:val="28"/>
          <w:szCs w:val="28"/>
        </w:rPr>
        <w:t xml:space="preserve"> </w:t>
      </w:r>
      <w:r w:rsidR="007D6B2A">
        <w:rPr>
          <w:sz w:val="28"/>
          <w:szCs w:val="28"/>
        </w:rPr>
        <w:t>объем отгруженной продукции составил – 180,8</w:t>
      </w:r>
      <w:r w:rsidR="009E118C" w:rsidRPr="00F31BD7">
        <w:rPr>
          <w:sz w:val="28"/>
          <w:szCs w:val="28"/>
        </w:rPr>
        <w:t xml:space="preserve"> тонн</w:t>
      </w:r>
      <w:r w:rsidR="007D6B2A">
        <w:rPr>
          <w:sz w:val="28"/>
          <w:szCs w:val="28"/>
        </w:rPr>
        <w:t xml:space="preserve"> на сумму 39 275,7 тыс. рублей.</w:t>
      </w:r>
    </w:p>
    <w:p w:rsidR="009E118C" w:rsidRPr="00F31BD7" w:rsidRDefault="00112062" w:rsidP="009E118C">
      <w:pPr>
        <w:autoSpaceDE w:val="0"/>
        <w:autoSpaceDN w:val="0"/>
        <w:adjustRightInd w:val="0"/>
        <w:spacing w:line="276" w:lineRule="auto"/>
        <w:ind w:firstLine="567"/>
        <w:contextualSpacing/>
        <w:jc w:val="both"/>
        <w:rPr>
          <w:sz w:val="28"/>
          <w:szCs w:val="28"/>
        </w:rPr>
      </w:pPr>
      <w:r w:rsidRPr="00F31BD7">
        <w:rPr>
          <w:sz w:val="28"/>
          <w:szCs w:val="28"/>
        </w:rPr>
        <w:t>Ч</w:t>
      </w:r>
      <w:r w:rsidR="009E118C" w:rsidRPr="00F31BD7">
        <w:rPr>
          <w:sz w:val="28"/>
          <w:szCs w:val="28"/>
        </w:rPr>
        <w:t xml:space="preserve">исленность работников на предприятие </w:t>
      </w:r>
      <w:r w:rsidR="007D6B2A">
        <w:rPr>
          <w:sz w:val="28"/>
          <w:szCs w:val="28"/>
        </w:rPr>
        <w:t>на 01.01.2019 года</w:t>
      </w:r>
      <w:r w:rsidR="009E118C" w:rsidRPr="00F31BD7">
        <w:rPr>
          <w:sz w:val="28"/>
          <w:szCs w:val="28"/>
        </w:rPr>
        <w:t xml:space="preserve"> </w:t>
      </w:r>
      <w:proofErr w:type="gramStart"/>
      <w:r w:rsidRPr="00F31BD7">
        <w:rPr>
          <w:sz w:val="28"/>
          <w:szCs w:val="28"/>
        </w:rPr>
        <w:t xml:space="preserve">составляет </w:t>
      </w:r>
      <w:r w:rsidR="007D6B2A">
        <w:rPr>
          <w:sz w:val="28"/>
          <w:szCs w:val="28"/>
        </w:rPr>
        <w:t>23</w:t>
      </w:r>
      <w:r w:rsidR="009E118C" w:rsidRPr="00F31BD7">
        <w:rPr>
          <w:sz w:val="28"/>
          <w:szCs w:val="28"/>
        </w:rPr>
        <w:t xml:space="preserve"> человек</w:t>
      </w:r>
      <w:r w:rsidRPr="00F31BD7">
        <w:rPr>
          <w:sz w:val="28"/>
          <w:szCs w:val="28"/>
        </w:rPr>
        <w:t>а</w:t>
      </w:r>
      <w:r w:rsidR="009E118C" w:rsidRPr="00F31BD7">
        <w:rPr>
          <w:sz w:val="28"/>
          <w:szCs w:val="28"/>
        </w:rPr>
        <w:t xml:space="preserve">  среднемесячная заработная плата составляет</w:t>
      </w:r>
      <w:proofErr w:type="gramEnd"/>
      <w:r w:rsidR="009E118C" w:rsidRPr="00F31BD7">
        <w:rPr>
          <w:sz w:val="28"/>
          <w:szCs w:val="28"/>
        </w:rPr>
        <w:t xml:space="preserve"> </w:t>
      </w:r>
      <w:r w:rsidRPr="00F31BD7">
        <w:rPr>
          <w:sz w:val="28"/>
          <w:szCs w:val="28"/>
        </w:rPr>
        <w:t xml:space="preserve"> - </w:t>
      </w:r>
      <w:r w:rsidR="007D6B2A">
        <w:rPr>
          <w:sz w:val="28"/>
          <w:szCs w:val="28"/>
        </w:rPr>
        <w:t>18 491,00</w:t>
      </w:r>
      <w:r w:rsidR="009E118C" w:rsidRPr="00F31BD7">
        <w:rPr>
          <w:sz w:val="28"/>
          <w:szCs w:val="28"/>
        </w:rPr>
        <w:t xml:space="preserve"> рубл</w:t>
      </w:r>
      <w:r w:rsidR="007D6B2A">
        <w:rPr>
          <w:sz w:val="28"/>
          <w:szCs w:val="28"/>
        </w:rPr>
        <w:t>ь</w:t>
      </w:r>
      <w:r w:rsidR="009E118C" w:rsidRPr="00F31BD7">
        <w:rPr>
          <w:sz w:val="28"/>
          <w:szCs w:val="28"/>
        </w:rPr>
        <w:t>.</w:t>
      </w:r>
    </w:p>
    <w:p w:rsidR="009E118C" w:rsidRPr="00F31BD7" w:rsidRDefault="009E118C" w:rsidP="009E118C">
      <w:pPr>
        <w:autoSpaceDE w:val="0"/>
        <w:autoSpaceDN w:val="0"/>
        <w:adjustRightInd w:val="0"/>
        <w:spacing w:after="240" w:line="276" w:lineRule="auto"/>
        <w:ind w:firstLine="720"/>
        <w:contextualSpacing/>
        <w:jc w:val="both"/>
        <w:rPr>
          <w:sz w:val="28"/>
          <w:szCs w:val="28"/>
        </w:rPr>
      </w:pPr>
      <w:r w:rsidRPr="00F31BD7">
        <w:rPr>
          <w:sz w:val="28"/>
          <w:szCs w:val="28"/>
        </w:rPr>
        <w:t>Развитие производства пищевых продуктов в среднесрочном периоде будет ориентировано на обеспечение населения продуктами питания в объемах и ассортименте, соответствующими потребительскому спросу.</w:t>
      </w:r>
    </w:p>
    <w:p w:rsidR="009E118C" w:rsidRDefault="009E118C" w:rsidP="009E118C">
      <w:pPr>
        <w:autoSpaceDE w:val="0"/>
        <w:autoSpaceDN w:val="0"/>
        <w:adjustRightInd w:val="0"/>
        <w:spacing w:after="240" w:line="276" w:lineRule="auto"/>
        <w:ind w:firstLine="720"/>
        <w:contextualSpacing/>
        <w:jc w:val="both"/>
        <w:rPr>
          <w:sz w:val="28"/>
          <w:szCs w:val="28"/>
        </w:rPr>
      </w:pPr>
      <w:r w:rsidRPr="00F31BD7">
        <w:rPr>
          <w:sz w:val="28"/>
          <w:szCs w:val="28"/>
        </w:rPr>
        <w:t xml:space="preserve">ООО АПК «Правильные продукты» ориентировано на сохранение и увеличение рабочих мест, наращивание объема выпуска продукции, запуск новых, качественных колбасных и деликатесных изделий. </w:t>
      </w:r>
    </w:p>
    <w:p w:rsidR="007D6B2A" w:rsidRDefault="007D6B2A" w:rsidP="009E118C">
      <w:pPr>
        <w:autoSpaceDE w:val="0"/>
        <w:autoSpaceDN w:val="0"/>
        <w:adjustRightInd w:val="0"/>
        <w:spacing w:after="240" w:line="276" w:lineRule="auto"/>
        <w:ind w:firstLine="720"/>
        <w:contextualSpacing/>
        <w:jc w:val="both"/>
        <w:rPr>
          <w:sz w:val="28"/>
          <w:szCs w:val="28"/>
        </w:rPr>
      </w:pPr>
    </w:p>
    <w:p w:rsidR="007D6B2A" w:rsidRDefault="007D6B2A" w:rsidP="009E118C">
      <w:pPr>
        <w:autoSpaceDE w:val="0"/>
        <w:autoSpaceDN w:val="0"/>
        <w:adjustRightInd w:val="0"/>
        <w:spacing w:after="240" w:line="276" w:lineRule="auto"/>
        <w:ind w:firstLine="720"/>
        <w:contextualSpacing/>
        <w:jc w:val="both"/>
        <w:rPr>
          <w:sz w:val="28"/>
          <w:szCs w:val="28"/>
        </w:rPr>
      </w:pPr>
    </w:p>
    <w:p w:rsidR="00CB07C5" w:rsidRDefault="00CB07C5" w:rsidP="009E118C">
      <w:pPr>
        <w:autoSpaceDE w:val="0"/>
        <w:autoSpaceDN w:val="0"/>
        <w:adjustRightInd w:val="0"/>
        <w:spacing w:after="240" w:line="276" w:lineRule="auto"/>
        <w:ind w:firstLine="720"/>
        <w:contextualSpacing/>
        <w:jc w:val="both"/>
        <w:rPr>
          <w:sz w:val="28"/>
          <w:szCs w:val="28"/>
        </w:rPr>
      </w:pPr>
    </w:p>
    <w:p w:rsidR="00CB07C5" w:rsidRDefault="00CB07C5" w:rsidP="009E118C">
      <w:pPr>
        <w:autoSpaceDE w:val="0"/>
        <w:autoSpaceDN w:val="0"/>
        <w:adjustRightInd w:val="0"/>
        <w:spacing w:after="240" w:line="276" w:lineRule="auto"/>
        <w:ind w:firstLine="720"/>
        <w:contextualSpacing/>
        <w:jc w:val="both"/>
        <w:rPr>
          <w:sz w:val="28"/>
          <w:szCs w:val="28"/>
        </w:rPr>
      </w:pPr>
    </w:p>
    <w:p w:rsidR="00CB07C5" w:rsidRDefault="00CB07C5" w:rsidP="009E118C">
      <w:pPr>
        <w:autoSpaceDE w:val="0"/>
        <w:autoSpaceDN w:val="0"/>
        <w:adjustRightInd w:val="0"/>
        <w:spacing w:after="240" w:line="276" w:lineRule="auto"/>
        <w:ind w:firstLine="720"/>
        <w:contextualSpacing/>
        <w:jc w:val="both"/>
        <w:rPr>
          <w:sz w:val="28"/>
          <w:szCs w:val="28"/>
        </w:rPr>
      </w:pPr>
    </w:p>
    <w:p w:rsidR="00A32713" w:rsidRDefault="00A32713" w:rsidP="009E118C">
      <w:pPr>
        <w:autoSpaceDE w:val="0"/>
        <w:autoSpaceDN w:val="0"/>
        <w:adjustRightInd w:val="0"/>
        <w:spacing w:after="240" w:line="276" w:lineRule="auto"/>
        <w:ind w:firstLine="720"/>
        <w:contextualSpacing/>
        <w:jc w:val="both"/>
        <w:rPr>
          <w:sz w:val="28"/>
          <w:szCs w:val="28"/>
        </w:rPr>
      </w:pPr>
    </w:p>
    <w:p w:rsidR="00CB07C5" w:rsidRDefault="00CB07C5" w:rsidP="009E118C">
      <w:pPr>
        <w:autoSpaceDE w:val="0"/>
        <w:autoSpaceDN w:val="0"/>
        <w:adjustRightInd w:val="0"/>
        <w:spacing w:after="240" w:line="276" w:lineRule="auto"/>
        <w:ind w:firstLine="720"/>
        <w:contextualSpacing/>
        <w:jc w:val="both"/>
        <w:rPr>
          <w:sz w:val="28"/>
          <w:szCs w:val="28"/>
        </w:rPr>
      </w:pPr>
    </w:p>
    <w:p w:rsidR="007D6B2A" w:rsidRDefault="007D6B2A" w:rsidP="009E118C">
      <w:pPr>
        <w:autoSpaceDE w:val="0"/>
        <w:autoSpaceDN w:val="0"/>
        <w:adjustRightInd w:val="0"/>
        <w:spacing w:after="240" w:line="276" w:lineRule="auto"/>
        <w:ind w:firstLine="720"/>
        <w:contextualSpacing/>
        <w:jc w:val="both"/>
        <w:rPr>
          <w:sz w:val="28"/>
          <w:szCs w:val="28"/>
        </w:rPr>
      </w:pPr>
    </w:p>
    <w:p w:rsidR="007D6B2A" w:rsidRPr="00F31BD7" w:rsidRDefault="007D6B2A" w:rsidP="009E118C">
      <w:pPr>
        <w:autoSpaceDE w:val="0"/>
        <w:autoSpaceDN w:val="0"/>
        <w:adjustRightInd w:val="0"/>
        <w:spacing w:after="240" w:line="276" w:lineRule="auto"/>
        <w:ind w:firstLine="720"/>
        <w:contextualSpacing/>
        <w:jc w:val="both"/>
        <w:rPr>
          <w:sz w:val="28"/>
          <w:szCs w:val="28"/>
        </w:rPr>
      </w:pPr>
    </w:p>
    <w:p w:rsidR="00F92B71" w:rsidRPr="00B273B3" w:rsidRDefault="00F92B71" w:rsidP="00A37F8A">
      <w:pPr>
        <w:spacing w:before="120" w:after="120" w:line="276" w:lineRule="auto"/>
        <w:ind w:firstLine="720"/>
        <w:jc w:val="both"/>
        <w:rPr>
          <w:rFonts w:ascii="Bookman Old Style" w:hAnsi="Bookman Old Style"/>
          <w:sz w:val="16"/>
          <w:szCs w:val="16"/>
        </w:rPr>
      </w:pPr>
      <w:r w:rsidRPr="00B273B3">
        <w:rPr>
          <w:rFonts w:ascii="Bookman Old Style" w:hAnsi="Bookman Old Style"/>
          <w:i/>
          <w:sz w:val="28"/>
          <w:szCs w:val="28"/>
        </w:rPr>
        <w:lastRenderedPageBreak/>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21"/>
        <w:gridCol w:w="1418"/>
        <w:gridCol w:w="1418"/>
        <w:gridCol w:w="1418"/>
        <w:gridCol w:w="1418"/>
      </w:tblGrid>
      <w:tr w:rsidR="00F92B71" w:rsidRPr="00B273B3" w:rsidTr="00F92B71">
        <w:trPr>
          <w:tblHeader/>
          <w:jc w:val="center"/>
        </w:trPr>
        <w:tc>
          <w:tcPr>
            <w:tcW w:w="3621" w:type="dxa"/>
            <w:tcMar>
              <w:top w:w="0" w:type="dxa"/>
              <w:left w:w="108" w:type="dxa"/>
              <w:bottom w:w="0" w:type="dxa"/>
              <w:right w:w="108" w:type="dxa"/>
            </w:tcMar>
          </w:tcPr>
          <w:p w:rsidR="00F92B71" w:rsidRPr="00B273B3" w:rsidRDefault="00F92B71" w:rsidP="00F92B71">
            <w:pPr>
              <w:spacing w:before="120" w:after="120" w:line="276" w:lineRule="auto"/>
              <w:rPr>
                <w:rFonts w:ascii="Bookman Old Style" w:eastAsia="Calibri" w:hAnsi="Bookman Old Style" w:cs="Calibri"/>
                <w:i/>
                <w:lang w:eastAsia="en-US"/>
              </w:rPr>
            </w:pPr>
            <w:r w:rsidRPr="00B273B3">
              <w:rPr>
                <w:rFonts w:ascii="Bookman Old Style" w:hAnsi="Bookman Old Style"/>
                <w:i/>
                <w:sz w:val="22"/>
                <w:szCs w:val="22"/>
              </w:rPr>
              <w:t>Наименование показателей</w:t>
            </w:r>
          </w:p>
        </w:tc>
        <w:tc>
          <w:tcPr>
            <w:tcW w:w="1418" w:type="dxa"/>
            <w:tcMar>
              <w:top w:w="0" w:type="dxa"/>
              <w:left w:w="108" w:type="dxa"/>
              <w:bottom w:w="0" w:type="dxa"/>
              <w:right w:w="108" w:type="dxa"/>
            </w:tcMar>
          </w:tcPr>
          <w:p w:rsidR="00F92B71" w:rsidRPr="00B273B3" w:rsidRDefault="00F92B71" w:rsidP="00F92B71">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Единица </w:t>
            </w:r>
            <w:r w:rsidRPr="00B273B3">
              <w:rPr>
                <w:rFonts w:ascii="Bookman Old Style" w:hAnsi="Bookman Old Style"/>
                <w:i/>
                <w:sz w:val="22"/>
                <w:szCs w:val="22"/>
              </w:rPr>
              <w:br/>
              <w:t>измерения</w:t>
            </w:r>
          </w:p>
        </w:tc>
        <w:tc>
          <w:tcPr>
            <w:tcW w:w="1418" w:type="dxa"/>
            <w:tcMar>
              <w:top w:w="0" w:type="dxa"/>
              <w:left w:w="108" w:type="dxa"/>
              <w:bottom w:w="0" w:type="dxa"/>
              <w:right w:w="108" w:type="dxa"/>
            </w:tcMar>
          </w:tcPr>
          <w:p w:rsidR="00F92B71" w:rsidRPr="00B273B3" w:rsidRDefault="00F92B71" w:rsidP="00AC12AD">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Прогноз </w:t>
            </w:r>
            <w:r w:rsidRPr="00B273B3">
              <w:rPr>
                <w:rFonts w:ascii="Bookman Old Style" w:hAnsi="Bookman Old Style"/>
                <w:i/>
                <w:sz w:val="22"/>
                <w:szCs w:val="22"/>
              </w:rPr>
              <w:br/>
              <w:t>на 201</w:t>
            </w:r>
            <w:r w:rsidR="00AC12AD">
              <w:rPr>
                <w:rFonts w:ascii="Bookman Old Style" w:hAnsi="Bookman Old Style"/>
                <w:i/>
                <w:sz w:val="22"/>
                <w:szCs w:val="22"/>
              </w:rPr>
              <w:t>9</w:t>
            </w:r>
            <w:r w:rsidRPr="00B273B3">
              <w:rPr>
                <w:rFonts w:ascii="Bookman Old Style" w:hAnsi="Bookman Old Style"/>
                <w:i/>
                <w:sz w:val="22"/>
                <w:szCs w:val="22"/>
              </w:rPr>
              <w:t xml:space="preserve"> год</w:t>
            </w:r>
          </w:p>
        </w:tc>
        <w:tc>
          <w:tcPr>
            <w:tcW w:w="1418" w:type="dxa"/>
            <w:tcMar>
              <w:top w:w="0" w:type="dxa"/>
              <w:left w:w="108" w:type="dxa"/>
              <w:bottom w:w="0" w:type="dxa"/>
              <w:right w:w="108" w:type="dxa"/>
            </w:tcMar>
          </w:tcPr>
          <w:p w:rsidR="00F92B71" w:rsidRPr="00B273B3" w:rsidRDefault="00F92B71" w:rsidP="00AC12AD">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Оценка </w:t>
            </w:r>
            <w:r w:rsidRPr="00B273B3">
              <w:rPr>
                <w:rFonts w:ascii="Bookman Old Style" w:hAnsi="Bookman Old Style"/>
                <w:i/>
                <w:sz w:val="22"/>
                <w:szCs w:val="22"/>
              </w:rPr>
              <w:br/>
              <w:t>на 201</w:t>
            </w:r>
            <w:r w:rsidR="00AC12AD">
              <w:rPr>
                <w:rFonts w:ascii="Bookman Old Style" w:hAnsi="Bookman Old Style"/>
                <w:i/>
                <w:sz w:val="22"/>
                <w:szCs w:val="22"/>
              </w:rPr>
              <w:t>9</w:t>
            </w:r>
            <w:r w:rsidRPr="00B273B3">
              <w:rPr>
                <w:rFonts w:ascii="Bookman Old Style" w:hAnsi="Bookman Old Style"/>
                <w:i/>
                <w:sz w:val="22"/>
                <w:szCs w:val="22"/>
              </w:rPr>
              <w:t xml:space="preserve"> год</w:t>
            </w:r>
          </w:p>
        </w:tc>
        <w:tc>
          <w:tcPr>
            <w:tcW w:w="1418" w:type="dxa"/>
          </w:tcPr>
          <w:p w:rsidR="00F92B71" w:rsidRPr="00B273B3" w:rsidRDefault="00F92B71" w:rsidP="00F92B71">
            <w:pPr>
              <w:spacing w:before="120" w:after="120" w:line="276" w:lineRule="auto"/>
              <w:jc w:val="center"/>
              <w:rPr>
                <w:rFonts w:ascii="Bookman Old Style" w:hAnsi="Bookman Old Style"/>
                <w:i/>
              </w:rPr>
            </w:pPr>
            <w:r w:rsidRPr="00B273B3">
              <w:rPr>
                <w:rFonts w:ascii="Bookman Old Style" w:hAnsi="Bookman Old Style"/>
                <w:i/>
                <w:sz w:val="22"/>
                <w:szCs w:val="22"/>
              </w:rPr>
              <w:t>Отклонение от прогноза</w:t>
            </w:r>
          </w:p>
        </w:tc>
      </w:tr>
      <w:tr w:rsidR="00F92B71" w:rsidRPr="00B273B3" w:rsidTr="00F92B71">
        <w:trPr>
          <w:jc w:val="center"/>
        </w:trPr>
        <w:tc>
          <w:tcPr>
            <w:tcW w:w="3621" w:type="dxa"/>
            <w:tcMar>
              <w:top w:w="0" w:type="dxa"/>
              <w:left w:w="108" w:type="dxa"/>
              <w:bottom w:w="0" w:type="dxa"/>
              <w:right w:w="108" w:type="dxa"/>
            </w:tcMar>
          </w:tcPr>
          <w:p w:rsidR="00F92B71" w:rsidRPr="00B273B3" w:rsidRDefault="00F92B71" w:rsidP="00F92B71">
            <w:pPr>
              <w:pStyle w:val="aff3"/>
              <w:ind w:left="0"/>
              <w:rPr>
                <w:rFonts w:ascii="Bookman Old Style" w:hAnsi="Bookman Old Style"/>
                <w:i/>
              </w:rPr>
            </w:pPr>
            <w:r w:rsidRPr="00B273B3">
              <w:rPr>
                <w:rFonts w:ascii="Bookman Old Style" w:hAnsi="Bookman Old Style"/>
                <w:i/>
              </w:rPr>
              <w:t xml:space="preserve">Объем отгруженных товаров собственного производства, выполненных работ и услуг собственными силами </w:t>
            </w:r>
            <w:r w:rsidRPr="00B273B3">
              <w:rPr>
                <w:rFonts w:ascii="Bookman Old Style" w:hAnsi="Bookman Old Style"/>
                <w:i/>
              </w:rPr>
              <w:br/>
              <w:t>в промышленности</w:t>
            </w:r>
            <w:r w:rsidR="00380E93">
              <w:rPr>
                <w:rFonts w:ascii="Bookman Old Style" w:hAnsi="Bookman Old Style"/>
                <w:i/>
              </w:rPr>
              <w:t xml:space="preserve"> – подраздел С-10 Производство пищевых продуктов</w:t>
            </w:r>
          </w:p>
        </w:tc>
        <w:tc>
          <w:tcPr>
            <w:tcW w:w="1418" w:type="dxa"/>
            <w:tcMar>
              <w:top w:w="0" w:type="dxa"/>
              <w:left w:w="108" w:type="dxa"/>
              <w:bottom w:w="0" w:type="dxa"/>
              <w:right w:w="108" w:type="dxa"/>
            </w:tcMar>
            <w:vAlign w:val="center"/>
          </w:tcPr>
          <w:p w:rsidR="00F92B71" w:rsidRPr="00B273B3" w:rsidRDefault="000D70D1" w:rsidP="00F92B71">
            <w:pPr>
              <w:spacing w:line="276" w:lineRule="auto"/>
              <w:jc w:val="center"/>
              <w:rPr>
                <w:rFonts w:ascii="Bookman Old Style" w:eastAsia="Calibri" w:hAnsi="Bookman Old Style"/>
                <w:i/>
                <w:lang w:eastAsia="en-US"/>
              </w:rPr>
            </w:pPr>
            <w:r>
              <w:rPr>
                <w:rFonts w:ascii="Bookman Old Style" w:eastAsia="Calibri" w:hAnsi="Bookman Old Style"/>
                <w:i/>
                <w:sz w:val="22"/>
                <w:szCs w:val="22"/>
                <w:lang w:eastAsia="en-US"/>
              </w:rPr>
              <w:t>млн.</w:t>
            </w:r>
            <w:r w:rsidR="00F92B71" w:rsidRPr="00B273B3">
              <w:rPr>
                <w:rFonts w:ascii="Bookman Old Style" w:eastAsia="Calibri" w:hAnsi="Bookman Old Style"/>
                <w:i/>
                <w:sz w:val="22"/>
                <w:szCs w:val="22"/>
                <w:lang w:eastAsia="en-US"/>
              </w:rPr>
              <w:t xml:space="preserve"> рублей</w:t>
            </w:r>
          </w:p>
        </w:tc>
        <w:tc>
          <w:tcPr>
            <w:tcW w:w="1418" w:type="dxa"/>
            <w:tcMar>
              <w:top w:w="0" w:type="dxa"/>
              <w:left w:w="108" w:type="dxa"/>
              <w:bottom w:w="0" w:type="dxa"/>
              <w:right w:w="108" w:type="dxa"/>
            </w:tcMar>
            <w:vAlign w:val="center"/>
          </w:tcPr>
          <w:p w:rsidR="00F92B71" w:rsidRPr="00B273B3" w:rsidRDefault="00BC08A3" w:rsidP="00341E3A">
            <w:pPr>
              <w:spacing w:line="276" w:lineRule="auto"/>
              <w:jc w:val="center"/>
              <w:rPr>
                <w:rFonts w:ascii="Bookman Old Style" w:eastAsia="Calibri" w:hAnsi="Bookman Old Style"/>
                <w:i/>
                <w:lang w:eastAsia="en-US"/>
              </w:rPr>
            </w:pPr>
            <w:r>
              <w:rPr>
                <w:rFonts w:ascii="Bookman Old Style" w:eastAsia="Calibri" w:hAnsi="Bookman Old Style"/>
                <w:i/>
                <w:lang w:eastAsia="en-US"/>
              </w:rPr>
              <w:t>4</w:t>
            </w:r>
            <w:r w:rsidR="00341E3A">
              <w:rPr>
                <w:rFonts w:ascii="Bookman Old Style" w:eastAsia="Calibri" w:hAnsi="Bookman Old Style"/>
                <w:i/>
                <w:lang w:eastAsia="en-US"/>
              </w:rPr>
              <w:t> 520,76</w:t>
            </w:r>
          </w:p>
        </w:tc>
        <w:tc>
          <w:tcPr>
            <w:tcW w:w="1418" w:type="dxa"/>
            <w:tcMar>
              <w:top w:w="0" w:type="dxa"/>
              <w:left w:w="108" w:type="dxa"/>
              <w:bottom w:w="0" w:type="dxa"/>
              <w:right w:w="108" w:type="dxa"/>
            </w:tcMar>
            <w:vAlign w:val="center"/>
          </w:tcPr>
          <w:p w:rsidR="00F92B71" w:rsidRPr="00B273B3" w:rsidRDefault="00380E93" w:rsidP="000D70D1">
            <w:pPr>
              <w:spacing w:line="276" w:lineRule="auto"/>
              <w:jc w:val="center"/>
              <w:rPr>
                <w:rFonts w:ascii="Bookman Old Style" w:eastAsia="Calibri" w:hAnsi="Bookman Old Style"/>
                <w:i/>
                <w:lang w:eastAsia="en-US"/>
              </w:rPr>
            </w:pPr>
            <w:r>
              <w:rPr>
                <w:rFonts w:ascii="Bookman Old Style" w:eastAsia="Calibri" w:hAnsi="Bookman Old Style"/>
                <w:i/>
                <w:lang w:eastAsia="en-US"/>
              </w:rPr>
              <w:t>4</w:t>
            </w:r>
            <w:r w:rsidR="00341E3A">
              <w:rPr>
                <w:rFonts w:ascii="Bookman Old Style" w:eastAsia="Calibri" w:hAnsi="Bookman Old Style"/>
                <w:i/>
                <w:lang w:eastAsia="en-US"/>
              </w:rPr>
              <w:t> 8</w:t>
            </w:r>
            <w:r w:rsidR="000D70D1">
              <w:rPr>
                <w:rFonts w:ascii="Bookman Old Style" w:eastAsia="Calibri" w:hAnsi="Bookman Old Style"/>
                <w:i/>
                <w:lang w:eastAsia="en-US"/>
              </w:rPr>
              <w:t>71</w:t>
            </w:r>
            <w:r w:rsidR="00341E3A">
              <w:rPr>
                <w:rFonts w:ascii="Bookman Old Style" w:eastAsia="Calibri" w:hAnsi="Bookman Old Style"/>
                <w:i/>
                <w:lang w:eastAsia="en-US"/>
              </w:rPr>
              <w:t>,</w:t>
            </w:r>
            <w:r w:rsidR="000D70D1">
              <w:rPr>
                <w:rFonts w:ascii="Bookman Old Style" w:eastAsia="Calibri" w:hAnsi="Bookman Old Style"/>
                <w:i/>
                <w:lang w:eastAsia="en-US"/>
              </w:rPr>
              <w:t>00</w:t>
            </w:r>
          </w:p>
        </w:tc>
        <w:tc>
          <w:tcPr>
            <w:tcW w:w="1418" w:type="dxa"/>
            <w:vAlign w:val="center"/>
          </w:tcPr>
          <w:p w:rsidR="00F92B71" w:rsidRPr="00B273B3" w:rsidRDefault="00A36E6C" w:rsidP="00A36E6C">
            <w:pPr>
              <w:spacing w:line="276" w:lineRule="auto"/>
              <w:jc w:val="center"/>
              <w:rPr>
                <w:rFonts w:ascii="Bookman Old Style" w:eastAsia="Calibri" w:hAnsi="Bookman Old Style"/>
                <w:i/>
                <w:lang w:eastAsia="en-US"/>
              </w:rPr>
            </w:pPr>
            <w:r>
              <w:rPr>
                <w:rFonts w:ascii="Bookman Old Style" w:eastAsia="Calibri" w:hAnsi="Bookman Old Style"/>
                <w:i/>
                <w:lang w:eastAsia="en-US"/>
              </w:rPr>
              <w:t>+7,7</w:t>
            </w:r>
            <w:r w:rsidR="00F92B71" w:rsidRPr="00B273B3">
              <w:rPr>
                <w:rFonts w:ascii="Bookman Old Style" w:eastAsia="Calibri" w:hAnsi="Bookman Old Style"/>
                <w:i/>
                <w:lang w:eastAsia="en-US"/>
              </w:rPr>
              <w:t>%</w:t>
            </w:r>
          </w:p>
        </w:tc>
      </w:tr>
    </w:tbl>
    <w:p w:rsidR="00F92B71" w:rsidRPr="00B273B3" w:rsidRDefault="00F92B71" w:rsidP="00F92B71">
      <w:pPr>
        <w:spacing w:before="120" w:after="120" w:line="276" w:lineRule="auto"/>
        <w:jc w:val="both"/>
        <w:rPr>
          <w:rFonts w:ascii="Bookman Old Style" w:hAnsi="Bookman Old Style"/>
          <w:i/>
        </w:rPr>
      </w:pPr>
      <w:r w:rsidRPr="00B273B3">
        <w:rPr>
          <w:rFonts w:ascii="Bookman Old Style" w:hAnsi="Bookman Old Style"/>
          <w:i/>
        </w:rPr>
        <w:t>* процентных пунктов</w:t>
      </w:r>
    </w:p>
    <w:p w:rsidR="000D70D1" w:rsidRPr="00C73804" w:rsidRDefault="000D70D1" w:rsidP="000D70D1">
      <w:pPr>
        <w:widowControl w:val="0"/>
        <w:spacing w:before="120"/>
        <w:ind w:firstLine="709"/>
        <w:jc w:val="both"/>
        <w:rPr>
          <w:i/>
          <w:iCs/>
          <w:sz w:val="28"/>
          <w:szCs w:val="28"/>
        </w:rPr>
      </w:pPr>
      <w:r w:rsidRPr="00C73804">
        <w:rPr>
          <w:i/>
          <w:iCs/>
          <w:sz w:val="28"/>
          <w:szCs w:val="28"/>
        </w:rPr>
        <w:t xml:space="preserve">Отклонение оценочного значения объема отгруженных товаров от прогнозного обусловлено уточнением показателя в базовом 2018 году (оценка – </w:t>
      </w:r>
      <w:r>
        <w:rPr>
          <w:i/>
          <w:iCs/>
          <w:sz w:val="28"/>
          <w:szCs w:val="28"/>
        </w:rPr>
        <w:t>4 871</w:t>
      </w:r>
      <w:r w:rsidRPr="00C73804">
        <w:rPr>
          <w:i/>
          <w:iCs/>
          <w:sz w:val="28"/>
          <w:szCs w:val="28"/>
        </w:rPr>
        <w:t xml:space="preserve"> </w:t>
      </w:r>
      <w:r>
        <w:rPr>
          <w:i/>
          <w:iCs/>
          <w:sz w:val="28"/>
          <w:szCs w:val="28"/>
        </w:rPr>
        <w:t>млн.</w:t>
      </w:r>
      <w:r w:rsidRPr="00C73804">
        <w:rPr>
          <w:i/>
          <w:iCs/>
          <w:sz w:val="28"/>
          <w:szCs w:val="28"/>
        </w:rPr>
        <w:t xml:space="preserve"> рублей, </w:t>
      </w:r>
      <w:r>
        <w:rPr>
          <w:i/>
          <w:iCs/>
          <w:sz w:val="28"/>
          <w:szCs w:val="28"/>
        </w:rPr>
        <w:t>прогноз – 4 520,76 млрд рублей).</w:t>
      </w:r>
    </w:p>
    <w:p w:rsidR="00F92B71" w:rsidRDefault="00F92B71"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D10C33" w:rsidRDefault="00D10C33"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875214" w:rsidRDefault="00875214" w:rsidP="00C25EB9">
      <w:pPr>
        <w:autoSpaceDE w:val="0"/>
        <w:autoSpaceDN w:val="0"/>
        <w:adjustRightInd w:val="0"/>
        <w:spacing w:after="240" w:line="276" w:lineRule="auto"/>
        <w:ind w:firstLine="720"/>
        <w:jc w:val="both"/>
        <w:rPr>
          <w:rFonts w:ascii="Bookman Old Style" w:hAnsi="Bookman Old Style"/>
          <w:sz w:val="28"/>
          <w:szCs w:val="28"/>
        </w:rPr>
      </w:pPr>
    </w:p>
    <w:p w:rsidR="005A1C9D" w:rsidRDefault="005A1C9D" w:rsidP="00C25EB9">
      <w:pPr>
        <w:autoSpaceDE w:val="0"/>
        <w:autoSpaceDN w:val="0"/>
        <w:adjustRightInd w:val="0"/>
        <w:spacing w:after="240" w:line="276" w:lineRule="auto"/>
        <w:ind w:firstLine="720"/>
        <w:jc w:val="both"/>
        <w:rPr>
          <w:rFonts w:ascii="Bookman Old Style" w:hAnsi="Bookman Old Style"/>
          <w:sz w:val="28"/>
          <w:szCs w:val="28"/>
        </w:rPr>
      </w:pPr>
    </w:p>
    <w:p w:rsidR="005A1C9D" w:rsidRDefault="005A1C9D" w:rsidP="00C25EB9">
      <w:pPr>
        <w:autoSpaceDE w:val="0"/>
        <w:autoSpaceDN w:val="0"/>
        <w:adjustRightInd w:val="0"/>
        <w:spacing w:after="240" w:line="276" w:lineRule="auto"/>
        <w:ind w:firstLine="720"/>
        <w:jc w:val="both"/>
        <w:rPr>
          <w:rFonts w:ascii="Bookman Old Style" w:hAnsi="Bookman Old Style"/>
          <w:sz w:val="28"/>
          <w:szCs w:val="28"/>
        </w:rPr>
      </w:pPr>
    </w:p>
    <w:p w:rsidR="005A1C9D" w:rsidRDefault="005A1C9D" w:rsidP="00C25EB9">
      <w:pPr>
        <w:autoSpaceDE w:val="0"/>
        <w:autoSpaceDN w:val="0"/>
        <w:adjustRightInd w:val="0"/>
        <w:spacing w:after="240" w:line="276" w:lineRule="auto"/>
        <w:ind w:firstLine="720"/>
        <w:jc w:val="both"/>
        <w:rPr>
          <w:rFonts w:ascii="Bookman Old Style" w:hAnsi="Bookman Old Style"/>
          <w:sz w:val="28"/>
          <w:szCs w:val="28"/>
        </w:rPr>
      </w:pPr>
    </w:p>
    <w:p w:rsidR="00875214" w:rsidRDefault="00875214" w:rsidP="00C25EB9">
      <w:pPr>
        <w:autoSpaceDE w:val="0"/>
        <w:autoSpaceDN w:val="0"/>
        <w:adjustRightInd w:val="0"/>
        <w:spacing w:after="240" w:line="276" w:lineRule="auto"/>
        <w:ind w:firstLine="720"/>
        <w:jc w:val="both"/>
        <w:rPr>
          <w:rFonts w:ascii="Bookman Old Style" w:hAnsi="Bookman Old Style"/>
          <w:sz w:val="28"/>
          <w:szCs w:val="28"/>
        </w:rPr>
      </w:pPr>
    </w:p>
    <w:p w:rsidR="006B18D8" w:rsidRDefault="006B18D8" w:rsidP="00C25EB9">
      <w:pPr>
        <w:autoSpaceDE w:val="0"/>
        <w:autoSpaceDN w:val="0"/>
        <w:adjustRightInd w:val="0"/>
        <w:spacing w:after="240" w:line="276" w:lineRule="auto"/>
        <w:ind w:firstLine="720"/>
        <w:jc w:val="both"/>
        <w:rPr>
          <w:rFonts w:ascii="Bookman Old Style" w:hAnsi="Bookman Old Style"/>
          <w:sz w:val="28"/>
          <w:szCs w:val="28"/>
        </w:rPr>
      </w:pPr>
    </w:p>
    <w:p w:rsidR="006B18D8" w:rsidRPr="00B273B3" w:rsidRDefault="006B18D8" w:rsidP="00C25EB9">
      <w:pPr>
        <w:autoSpaceDE w:val="0"/>
        <w:autoSpaceDN w:val="0"/>
        <w:adjustRightInd w:val="0"/>
        <w:spacing w:after="240" w:line="276" w:lineRule="auto"/>
        <w:ind w:firstLine="720"/>
        <w:jc w:val="both"/>
        <w:rPr>
          <w:rFonts w:ascii="Bookman Old Style" w:hAnsi="Bookman Old Style"/>
          <w:sz w:val="28"/>
          <w:szCs w:val="28"/>
        </w:rPr>
      </w:pPr>
    </w:p>
    <w:p w:rsidR="00C64A32" w:rsidRDefault="00C64A32" w:rsidP="004761C3">
      <w:pPr>
        <w:autoSpaceDE w:val="0"/>
        <w:autoSpaceDN w:val="0"/>
        <w:adjustRightInd w:val="0"/>
        <w:spacing w:line="276" w:lineRule="auto"/>
        <w:ind w:firstLine="708"/>
        <w:jc w:val="both"/>
        <w:rPr>
          <w:rFonts w:ascii="Bookman Old Style" w:hAnsi="Bookman Old Style" w:cs="Times New Roman CYR"/>
          <w:b/>
          <w:i/>
          <w:sz w:val="28"/>
          <w:szCs w:val="28"/>
          <w:u w:val="single"/>
        </w:rPr>
      </w:pPr>
    </w:p>
    <w:p w:rsidR="008C43D7" w:rsidRPr="00B273B3" w:rsidRDefault="001B4947" w:rsidP="004761C3">
      <w:pPr>
        <w:autoSpaceDE w:val="0"/>
        <w:autoSpaceDN w:val="0"/>
        <w:adjustRightInd w:val="0"/>
        <w:spacing w:line="276" w:lineRule="auto"/>
        <w:ind w:firstLine="708"/>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Транспорт</w:t>
      </w:r>
      <w:r w:rsidR="001B58CA">
        <w:rPr>
          <w:rFonts w:ascii="Bookman Old Style" w:hAnsi="Bookman Old Style" w:cs="Times New Roman CYR"/>
          <w:b/>
          <w:i/>
          <w:sz w:val="28"/>
          <w:szCs w:val="28"/>
          <w:u w:val="single"/>
        </w:rPr>
        <w:t>ировка и хранение</w:t>
      </w:r>
    </w:p>
    <w:p w:rsidR="005362A1" w:rsidRPr="00B273B3" w:rsidRDefault="005362A1" w:rsidP="00ED305D">
      <w:pPr>
        <w:autoSpaceDE w:val="0"/>
        <w:autoSpaceDN w:val="0"/>
        <w:adjustRightInd w:val="0"/>
        <w:spacing w:line="100" w:lineRule="atLeast"/>
        <w:jc w:val="both"/>
        <w:rPr>
          <w:rFonts w:ascii="Bookman Old Style" w:hAnsi="Bookman Old Style" w:cs="Times New Roman CYR"/>
          <w:b/>
          <w:i/>
          <w:sz w:val="28"/>
          <w:szCs w:val="28"/>
          <w:u w:val="single"/>
        </w:rPr>
      </w:pPr>
    </w:p>
    <w:p w:rsidR="007564EA" w:rsidRPr="00D10C33" w:rsidRDefault="007564EA" w:rsidP="007564EA">
      <w:pPr>
        <w:autoSpaceDE w:val="0"/>
        <w:autoSpaceDN w:val="0"/>
        <w:adjustRightInd w:val="0"/>
        <w:spacing w:line="269" w:lineRule="auto"/>
        <w:ind w:firstLine="708"/>
        <w:jc w:val="both"/>
        <w:rPr>
          <w:sz w:val="28"/>
          <w:szCs w:val="28"/>
        </w:rPr>
      </w:pPr>
      <w:r w:rsidRPr="00D10C33">
        <w:rPr>
          <w:sz w:val="28"/>
          <w:szCs w:val="28"/>
        </w:rPr>
        <w:t xml:space="preserve">Транспортная инфраструктура </w:t>
      </w:r>
      <w:r w:rsidR="00875214">
        <w:rPr>
          <w:sz w:val="28"/>
          <w:szCs w:val="28"/>
        </w:rPr>
        <w:t>м</w:t>
      </w:r>
      <w:r w:rsidRPr="00D10C33">
        <w:rPr>
          <w:sz w:val="28"/>
          <w:szCs w:val="28"/>
        </w:rPr>
        <w:t xml:space="preserve">униципального образования город Минусинск представлена сетью автомобильных дорог  муниципального значения. </w:t>
      </w:r>
    </w:p>
    <w:p w:rsidR="007564EA" w:rsidRPr="00D10C33" w:rsidRDefault="00F31BD7" w:rsidP="007564EA">
      <w:pPr>
        <w:autoSpaceDE w:val="0"/>
        <w:autoSpaceDN w:val="0"/>
        <w:adjustRightInd w:val="0"/>
        <w:spacing w:line="269" w:lineRule="auto"/>
        <w:ind w:firstLine="708"/>
        <w:jc w:val="both"/>
        <w:rPr>
          <w:sz w:val="28"/>
          <w:szCs w:val="28"/>
        </w:rPr>
      </w:pPr>
      <w:r w:rsidRPr="00D10C33">
        <w:rPr>
          <w:sz w:val="28"/>
          <w:szCs w:val="28"/>
        </w:rPr>
        <w:t xml:space="preserve">Минусинск имеет достаточно развитую автодорожную сеть с твердым покрытием.  </w:t>
      </w:r>
      <w:r w:rsidR="007564EA" w:rsidRPr="00D10C33">
        <w:rPr>
          <w:sz w:val="28"/>
          <w:szCs w:val="28"/>
        </w:rPr>
        <w:t>Общая протяженность автомобильных дорог по состоянию на 1 января 201</w:t>
      </w:r>
      <w:r w:rsidR="005A1C9D">
        <w:rPr>
          <w:sz w:val="28"/>
          <w:szCs w:val="28"/>
        </w:rPr>
        <w:t>9</w:t>
      </w:r>
      <w:r w:rsidR="007564EA" w:rsidRPr="00D10C33">
        <w:rPr>
          <w:sz w:val="28"/>
          <w:szCs w:val="28"/>
        </w:rPr>
        <w:t xml:space="preserve"> года составила 347,50 км, автомобильные дороги общего пользования местного значения - 347,50</w:t>
      </w:r>
      <w:r w:rsidRPr="00D10C33">
        <w:rPr>
          <w:sz w:val="28"/>
          <w:szCs w:val="28"/>
        </w:rPr>
        <w:t xml:space="preserve"> </w:t>
      </w:r>
      <w:r w:rsidR="007564EA" w:rsidRPr="00D10C33">
        <w:rPr>
          <w:sz w:val="28"/>
          <w:szCs w:val="28"/>
        </w:rPr>
        <w:t>км, в том числе с твердым покрытием 129,1 км; с переходным типом покрытия 48,4 км. Общая протяженность автобусных маршрутов 246,47 км.</w:t>
      </w:r>
    </w:p>
    <w:p w:rsidR="007564EA" w:rsidRPr="00D10C33" w:rsidRDefault="007564EA" w:rsidP="007564EA">
      <w:pPr>
        <w:autoSpaceDE w:val="0"/>
        <w:autoSpaceDN w:val="0"/>
        <w:adjustRightInd w:val="0"/>
        <w:spacing w:line="269" w:lineRule="auto"/>
        <w:ind w:firstLine="708"/>
        <w:jc w:val="both"/>
        <w:rPr>
          <w:sz w:val="28"/>
          <w:szCs w:val="28"/>
        </w:rPr>
      </w:pPr>
      <w:r w:rsidRPr="00D10C33">
        <w:rPr>
          <w:sz w:val="28"/>
          <w:szCs w:val="28"/>
        </w:rPr>
        <w:t>Население города Минусинска перевозят пассажирские транспортные средства субъектов малого предпринимательства – ООО «Минусинская транспортная компания», ООО «Минусинская автотранспортная компания», ООО «</w:t>
      </w:r>
      <w:proofErr w:type="spellStart"/>
      <w:r w:rsidRPr="00D10C33">
        <w:rPr>
          <w:sz w:val="28"/>
          <w:szCs w:val="28"/>
        </w:rPr>
        <w:t>СибАвто</w:t>
      </w:r>
      <w:proofErr w:type="spellEnd"/>
      <w:r w:rsidRPr="00D10C33">
        <w:rPr>
          <w:sz w:val="28"/>
          <w:szCs w:val="28"/>
        </w:rPr>
        <w:t>». Перспектива транспортной инфраструктуры состоит в сохранении существующих маршрутов, улучшении качества обслуживания пассажиров, обновление транспортного парка.</w:t>
      </w:r>
    </w:p>
    <w:p w:rsidR="007564EA" w:rsidRPr="00D10C33" w:rsidRDefault="007564EA" w:rsidP="007564EA">
      <w:pPr>
        <w:autoSpaceDE w:val="0"/>
        <w:autoSpaceDN w:val="0"/>
        <w:adjustRightInd w:val="0"/>
        <w:spacing w:line="269" w:lineRule="auto"/>
        <w:ind w:firstLine="708"/>
        <w:jc w:val="both"/>
        <w:rPr>
          <w:sz w:val="28"/>
          <w:szCs w:val="28"/>
        </w:rPr>
      </w:pPr>
      <w:r w:rsidRPr="00D10C33">
        <w:rPr>
          <w:sz w:val="28"/>
          <w:szCs w:val="28"/>
        </w:rPr>
        <w:t xml:space="preserve"> За первое полугодие 201</w:t>
      </w:r>
      <w:r w:rsidR="00C051B5">
        <w:rPr>
          <w:sz w:val="28"/>
          <w:szCs w:val="28"/>
        </w:rPr>
        <w:t>9</w:t>
      </w:r>
      <w:r w:rsidRPr="00D10C33">
        <w:rPr>
          <w:sz w:val="28"/>
          <w:szCs w:val="28"/>
        </w:rPr>
        <w:t xml:space="preserve"> года в г. Минусинске перевезено в среднем 2</w:t>
      </w:r>
      <w:r w:rsidR="00FB1DF6">
        <w:rPr>
          <w:sz w:val="28"/>
          <w:szCs w:val="28"/>
        </w:rPr>
        <w:t> 607,95</w:t>
      </w:r>
      <w:r w:rsidRPr="00D10C33">
        <w:rPr>
          <w:sz w:val="28"/>
          <w:szCs w:val="28"/>
        </w:rPr>
        <w:t xml:space="preserve"> тыс. пассажиров автомобильным транспортом всех организационно-правовых форм собственности. </w:t>
      </w:r>
    </w:p>
    <w:p w:rsidR="00722357" w:rsidRPr="00D10C33" w:rsidRDefault="007564EA" w:rsidP="00722357">
      <w:pPr>
        <w:autoSpaceDE w:val="0"/>
        <w:autoSpaceDN w:val="0"/>
        <w:adjustRightInd w:val="0"/>
        <w:spacing w:line="269" w:lineRule="auto"/>
        <w:ind w:firstLine="708"/>
        <w:jc w:val="both"/>
        <w:rPr>
          <w:sz w:val="28"/>
          <w:szCs w:val="28"/>
        </w:rPr>
      </w:pPr>
      <w:r w:rsidRPr="00D10C33">
        <w:rPr>
          <w:sz w:val="28"/>
          <w:szCs w:val="28"/>
        </w:rPr>
        <w:t>В первом полугодии 201</w:t>
      </w:r>
      <w:r w:rsidR="00722357">
        <w:rPr>
          <w:sz w:val="28"/>
          <w:szCs w:val="28"/>
        </w:rPr>
        <w:t>9</w:t>
      </w:r>
      <w:r w:rsidRPr="00D10C33">
        <w:rPr>
          <w:sz w:val="28"/>
          <w:szCs w:val="28"/>
        </w:rPr>
        <w:t xml:space="preserve"> года количество автобусных маршрутов по городскому округу составило 19 организованных сообщений, соответствующих правилам перевозки.</w:t>
      </w:r>
    </w:p>
    <w:p w:rsidR="00722357" w:rsidRPr="00CA4CC8" w:rsidRDefault="00722357" w:rsidP="00722357">
      <w:pPr>
        <w:widowControl w:val="0"/>
        <w:ind w:firstLine="709"/>
        <w:jc w:val="both"/>
        <w:rPr>
          <w:sz w:val="28"/>
          <w:szCs w:val="28"/>
        </w:rPr>
      </w:pPr>
      <w:r w:rsidRPr="00CA4CC8">
        <w:rPr>
          <w:sz w:val="28"/>
          <w:szCs w:val="28"/>
        </w:rPr>
        <w:t xml:space="preserve">Объем отгруженных товаров (работ, услуг) по виду деятельности «Транспортировка и хранение» </w:t>
      </w:r>
      <w:r w:rsidR="00FE5A99">
        <w:rPr>
          <w:sz w:val="28"/>
          <w:szCs w:val="28"/>
          <w:lang w:val="en-US"/>
        </w:rPr>
        <w:t>H</w:t>
      </w:r>
      <w:r w:rsidR="00FE5A99">
        <w:rPr>
          <w:sz w:val="28"/>
          <w:szCs w:val="28"/>
        </w:rPr>
        <w:t xml:space="preserve"> </w:t>
      </w:r>
      <w:r w:rsidRPr="00CA4CC8">
        <w:rPr>
          <w:sz w:val="28"/>
          <w:szCs w:val="28"/>
        </w:rPr>
        <w:t>(без субъектов малого предпринимательства) в</w:t>
      </w:r>
      <w:r w:rsidR="00AE66BE">
        <w:rPr>
          <w:sz w:val="28"/>
          <w:szCs w:val="28"/>
        </w:rPr>
        <w:t xml:space="preserve"> первом полугодии</w:t>
      </w:r>
      <w:r w:rsidRPr="00CA4CC8">
        <w:rPr>
          <w:sz w:val="28"/>
          <w:szCs w:val="28"/>
        </w:rPr>
        <w:t xml:space="preserve"> 2019 год</w:t>
      </w:r>
      <w:r w:rsidR="00AE66BE">
        <w:rPr>
          <w:sz w:val="28"/>
          <w:szCs w:val="28"/>
        </w:rPr>
        <w:t>а</w:t>
      </w:r>
      <w:r w:rsidRPr="00CA4CC8">
        <w:rPr>
          <w:sz w:val="28"/>
          <w:szCs w:val="28"/>
        </w:rPr>
        <w:t xml:space="preserve"> </w:t>
      </w:r>
      <w:r w:rsidR="00AE66BE">
        <w:rPr>
          <w:sz w:val="28"/>
          <w:szCs w:val="28"/>
        </w:rPr>
        <w:t xml:space="preserve">составил </w:t>
      </w:r>
      <w:r w:rsidR="001E2F9D">
        <w:rPr>
          <w:sz w:val="28"/>
          <w:szCs w:val="28"/>
        </w:rPr>
        <w:t>–</w:t>
      </w:r>
      <w:r w:rsidRPr="00CA4CC8">
        <w:rPr>
          <w:sz w:val="28"/>
          <w:szCs w:val="28"/>
        </w:rPr>
        <w:t xml:space="preserve"> </w:t>
      </w:r>
      <w:r w:rsidR="001E2F9D" w:rsidRPr="001E2F9D">
        <w:rPr>
          <w:color w:val="000000" w:themeColor="text1"/>
          <w:sz w:val="28"/>
          <w:szCs w:val="28"/>
        </w:rPr>
        <w:t>228,64</w:t>
      </w:r>
      <w:r w:rsidRPr="00CA4CC8">
        <w:rPr>
          <w:sz w:val="28"/>
          <w:szCs w:val="28"/>
        </w:rPr>
        <w:t xml:space="preserve"> </w:t>
      </w:r>
      <w:r w:rsidR="00CC52D0">
        <w:rPr>
          <w:sz w:val="28"/>
          <w:szCs w:val="28"/>
        </w:rPr>
        <w:t>тыс.</w:t>
      </w:r>
      <w:r w:rsidRPr="00CA4CC8">
        <w:rPr>
          <w:sz w:val="28"/>
          <w:szCs w:val="28"/>
        </w:rPr>
        <w:t xml:space="preserve"> рублей, темп роста в сопоставимых ценах составит </w:t>
      </w:r>
      <w:r w:rsidR="001E2F9D" w:rsidRPr="001E2F9D">
        <w:rPr>
          <w:color w:val="000000" w:themeColor="text1"/>
          <w:sz w:val="28"/>
          <w:szCs w:val="28"/>
        </w:rPr>
        <w:t>131,1%</w:t>
      </w:r>
      <w:r w:rsidRPr="00CA4CC8">
        <w:rPr>
          <w:sz w:val="28"/>
          <w:szCs w:val="28"/>
        </w:rPr>
        <w:t xml:space="preserve"> к </w:t>
      </w:r>
      <w:r w:rsidR="00AE66BE">
        <w:rPr>
          <w:sz w:val="28"/>
          <w:szCs w:val="28"/>
        </w:rPr>
        <w:t xml:space="preserve">полугодию </w:t>
      </w:r>
      <w:r w:rsidRPr="00CA4CC8">
        <w:rPr>
          <w:sz w:val="28"/>
          <w:szCs w:val="28"/>
        </w:rPr>
        <w:t>2018 год</w:t>
      </w:r>
      <w:r w:rsidR="00AE66BE">
        <w:rPr>
          <w:sz w:val="28"/>
          <w:szCs w:val="28"/>
        </w:rPr>
        <w:t>а</w:t>
      </w:r>
      <w:r w:rsidR="001E2F9D">
        <w:rPr>
          <w:sz w:val="28"/>
          <w:szCs w:val="28"/>
        </w:rPr>
        <w:t xml:space="preserve"> 174,42 тыс. рублей</w:t>
      </w:r>
      <w:r w:rsidRPr="00CA4CC8">
        <w:rPr>
          <w:sz w:val="28"/>
          <w:szCs w:val="28"/>
        </w:rPr>
        <w:t xml:space="preserve">. </w:t>
      </w:r>
    </w:p>
    <w:p w:rsidR="007564EA" w:rsidRPr="00D10C33" w:rsidRDefault="007564EA" w:rsidP="007564EA">
      <w:pPr>
        <w:autoSpaceDE w:val="0"/>
        <w:autoSpaceDN w:val="0"/>
        <w:adjustRightInd w:val="0"/>
        <w:spacing w:line="269" w:lineRule="auto"/>
        <w:ind w:firstLine="851"/>
        <w:jc w:val="both"/>
        <w:outlineLvl w:val="1"/>
        <w:rPr>
          <w:sz w:val="28"/>
          <w:szCs w:val="28"/>
        </w:rPr>
      </w:pPr>
      <w:r w:rsidRPr="00D10C33">
        <w:rPr>
          <w:sz w:val="28"/>
          <w:szCs w:val="28"/>
        </w:rPr>
        <w:t>В рамках подпрограммы «</w:t>
      </w:r>
      <w:r w:rsidR="006B18D8">
        <w:rPr>
          <w:sz w:val="28"/>
          <w:szCs w:val="28"/>
        </w:rPr>
        <w:t>Дороги Красноярья»</w:t>
      </w:r>
      <w:r w:rsidR="0055772E">
        <w:rPr>
          <w:sz w:val="28"/>
          <w:szCs w:val="28"/>
        </w:rPr>
        <w:t xml:space="preserve">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 Подпрограмма 1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 утверждена постановлением</w:t>
      </w:r>
      <w:r w:rsidR="00670020">
        <w:rPr>
          <w:sz w:val="28"/>
          <w:szCs w:val="28"/>
        </w:rPr>
        <w:t xml:space="preserve"> Администрации города Минусинска от 31.10.2013 №АГ-2037-п выполнены работы по проектированию </w:t>
      </w:r>
      <w:r w:rsidR="0043424B">
        <w:rPr>
          <w:sz w:val="28"/>
          <w:szCs w:val="28"/>
        </w:rPr>
        <w:t>Реконструкция транспортной развязки и подходов к мосту в районе ССК. Готовятся документы для проведения аукциона на выполнение СМР</w:t>
      </w:r>
      <w:r w:rsidR="00123FDE">
        <w:rPr>
          <w:sz w:val="28"/>
          <w:szCs w:val="28"/>
        </w:rPr>
        <w:t xml:space="preserve">. </w:t>
      </w:r>
    </w:p>
    <w:p w:rsidR="007564EA" w:rsidRDefault="007564EA" w:rsidP="006B18D8">
      <w:pPr>
        <w:tabs>
          <w:tab w:val="left" w:pos="851"/>
        </w:tabs>
        <w:spacing w:line="269" w:lineRule="auto"/>
        <w:ind w:firstLine="709"/>
        <w:jc w:val="both"/>
        <w:rPr>
          <w:sz w:val="28"/>
          <w:szCs w:val="28"/>
        </w:rPr>
      </w:pPr>
      <w:r w:rsidRPr="00D10C33">
        <w:rPr>
          <w:sz w:val="28"/>
          <w:szCs w:val="28"/>
        </w:rPr>
        <w:t xml:space="preserve"> </w:t>
      </w:r>
      <w:r w:rsidR="005F6753">
        <w:rPr>
          <w:sz w:val="28"/>
          <w:szCs w:val="28"/>
        </w:rPr>
        <w:t xml:space="preserve">По состоянию на 01.07.2019 года </w:t>
      </w:r>
      <w:r w:rsidR="00AE66BE">
        <w:rPr>
          <w:sz w:val="28"/>
          <w:szCs w:val="28"/>
        </w:rPr>
        <w:t>на автомобильных дорогах города произведены следующие работы</w:t>
      </w:r>
      <w:r w:rsidR="00465A59">
        <w:rPr>
          <w:sz w:val="28"/>
          <w:szCs w:val="28"/>
        </w:rPr>
        <w:t>:</w:t>
      </w:r>
    </w:p>
    <w:p w:rsidR="008A3353" w:rsidRDefault="008A3353" w:rsidP="006B18D8">
      <w:pPr>
        <w:tabs>
          <w:tab w:val="left" w:pos="851"/>
        </w:tabs>
        <w:spacing w:line="269" w:lineRule="auto"/>
        <w:ind w:firstLine="709"/>
        <w:jc w:val="both"/>
        <w:rPr>
          <w:sz w:val="28"/>
          <w:szCs w:val="28"/>
        </w:rPr>
      </w:pPr>
    </w:p>
    <w:p w:rsidR="00465A59" w:rsidRDefault="00465A59" w:rsidP="00465A59">
      <w:pPr>
        <w:pStyle w:val="aff3"/>
        <w:numPr>
          <w:ilvl w:val="0"/>
          <w:numId w:val="36"/>
        </w:numPr>
        <w:tabs>
          <w:tab w:val="left" w:pos="851"/>
        </w:tabs>
        <w:spacing w:line="269" w:lineRule="auto"/>
        <w:jc w:val="both"/>
        <w:rPr>
          <w:rFonts w:ascii="Times New Roman" w:hAnsi="Times New Roman" w:cs="Times New Roman"/>
          <w:sz w:val="28"/>
          <w:szCs w:val="28"/>
        </w:rPr>
      </w:pPr>
      <w:r w:rsidRPr="00465A59">
        <w:rPr>
          <w:rFonts w:ascii="Times New Roman" w:hAnsi="Times New Roman" w:cs="Times New Roman"/>
          <w:sz w:val="28"/>
          <w:szCs w:val="28"/>
        </w:rPr>
        <w:t>Ремонт участков автомобильных дорог</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465A59" w:rsidRDefault="00EF36F3" w:rsidP="00EF36F3">
      <w:pPr>
        <w:tabs>
          <w:tab w:val="left" w:pos="851"/>
        </w:tabs>
        <w:spacing w:line="269" w:lineRule="auto"/>
        <w:jc w:val="both"/>
        <w:rPr>
          <w:sz w:val="28"/>
          <w:szCs w:val="28"/>
        </w:rPr>
      </w:pPr>
      <w:r>
        <w:rPr>
          <w:sz w:val="28"/>
          <w:szCs w:val="28"/>
        </w:rPr>
        <w:tab/>
      </w:r>
      <w:proofErr w:type="gramStart"/>
      <w:r>
        <w:rPr>
          <w:sz w:val="28"/>
          <w:szCs w:val="28"/>
        </w:rPr>
        <w:t xml:space="preserve">- </w:t>
      </w:r>
      <w:r w:rsidR="00465A59" w:rsidRPr="00465A59">
        <w:rPr>
          <w:sz w:val="28"/>
          <w:szCs w:val="28"/>
        </w:rPr>
        <w:t xml:space="preserve">ул. Тимирязева (от ул. Ботаническая до ул. Абаканская) с восстановление бордюрного камня, установкой новых дорожных знаков, пешеходных секций </w:t>
      </w:r>
      <w:r w:rsidR="00465A59" w:rsidRPr="00465A59">
        <w:rPr>
          <w:sz w:val="28"/>
          <w:szCs w:val="28"/>
        </w:rPr>
        <w:lastRenderedPageBreak/>
        <w:t xml:space="preserve">светофора на </w:t>
      </w:r>
      <w:proofErr w:type="spellStart"/>
      <w:r w:rsidR="00465A59" w:rsidRPr="00465A59">
        <w:rPr>
          <w:sz w:val="28"/>
          <w:szCs w:val="28"/>
        </w:rPr>
        <w:t>перекрестве</w:t>
      </w:r>
      <w:proofErr w:type="spellEnd"/>
      <w:r w:rsidR="00465A59" w:rsidRPr="00465A59">
        <w:rPr>
          <w:sz w:val="28"/>
          <w:szCs w:val="28"/>
        </w:rPr>
        <w:t xml:space="preserve"> ул. Тимирязева – ул. Ботаническая, ограждений перильного типа, автобусных остановок, пешеходных переходов</w:t>
      </w:r>
      <w:r w:rsidR="00465A59">
        <w:rPr>
          <w:sz w:val="28"/>
          <w:szCs w:val="28"/>
        </w:rPr>
        <w:t>;</w:t>
      </w:r>
      <w:proofErr w:type="gramEnd"/>
    </w:p>
    <w:p w:rsidR="00465A59" w:rsidRDefault="00EF36F3" w:rsidP="00EF36F3">
      <w:pPr>
        <w:tabs>
          <w:tab w:val="left" w:pos="851"/>
        </w:tabs>
        <w:spacing w:line="269" w:lineRule="auto"/>
        <w:jc w:val="both"/>
        <w:rPr>
          <w:sz w:val="28"/>
          <w:szCs w:val="28"/>
        </w:rPr>
      </w:pPr>
      <w:r>
        <w:rPr>
          <w:sz w:val="28"/>
          <w:szCs w:val="28"/>
        </w:rPr>
        <w:tab/>
        <w:t xml:space="preserve">- </w:t>
      </w:r>
      <w:r w:rsidR="00465A59">
        <w:rPr>
          <w:sz w:val="28"/>
          <w:szCs w:val="28"/>
        </w:rPr>
        <w:t xml:space="preserve">ул. </w:t>
      </w:r>
      <w:proofErr w:type="gramStart"/>
      <w:r w:rsidR="00465A59">
        <w:rPr>
          <w:sz w:val="28"/>
          <w:szCs w:val="28"/>
        </w:rPr>
        <w:t>Коммунистическая</w:t>
      </w:r>
      <w:proofErr w:type="gramEnd"/>
      <w:r w:rsidR="00465A59">
        <w:rPr>
          <w:sz w:val="28"/>
          <w:szCs w:val="28"/>
        </w:rPr>
        <w:t xml:space="preserve"> (от ул. Энгельса до ул. Рабочая)</w:t>
      </w:r>
      <w:r w:rsidR="008A3353">
        <w:rPr>
          <w:sz w:val="28"/>
          <w:szCs w:val="28"/>
        </w:rPr>
        <w:t>,</w:t>
      </w:r>
      <w:r w:rsidR="00465A59">
        <w:rPr>
          <w:sz w:val="28"/>
          <w:szCs w:val="28"/>
        </w:rPr>
        <w:t xml:space="preserve"> в том числе обустройством двух автобусных остановок на указанном участке в соответствии с требованиями нормативных документов;</w:t>
      </w:r>
      <w:r w:rsidR="00465A59" w:rsidRPr="00465A59">
        <w:rPr>
          <w:sz w:val="28"/>
          <w:szCs w:val="28"/>
        </w:rPr>
        <w:t xml:space="preserve"> </w:t>
      </w:r>
    </w:p>
    <w:p w:rsidR="00D478BC" w:rsidRDefault="00DF215E" w:rsidP="00DF215E">
      <w:pPr>
        <w:tabs>
          <w:tab w:val="left" w:pos="851"/>
        </w:tabs>
        <w:spacing w:line="269" w:lineRule="auto"/>
        <w:jc w:val="both"/>
        <w:rPr>
          <w:sz w:val="28"/>
          <w:szCs w:val="28"/>
        </w:rPr>
      </w:pPr>
      <w:r>
        <w:rPr>
          <w:sz w:val="28"/>
          <w:szCs w:val="28"/>
        </w:rPr>
        <w:tab/>
        <w:t xml:space="preserve">- </w:t>
      </w:r>
      <w:r w:rsidR="00D478BC">
        <w:rPr>
          <w:sz w:val="28"/>
          <w:szCs w:val="28"/>
        </w:rPr>
        <w:t>ул. Штабная (от ул. Мира до ул. Суворова), на котором так же выполнены работы по обустройству двух автобусных остановок и обустройству их уличным освещением;</w:t>
      </w:r>
    </w:p>
    <w:p w:rsidR="00D478BC" w:rsidRDefault="00DF215E" w:rsidP="00DF215E">
      <w:pPr>
        <w:tabs>
          <w:tab w:val="left" w:pos="851"/>
        </w:tabs>
        <w:spacing w:line="269" w:lineRule="auto"/>
        <w:jc w:val="both"/>
        <w:rPr>
          <w:sz w:val="28"/>
          <w:szCs w:val="28"/>
        </w:rPr>
      </w:pPr>
      <w:r>
        <w:rPr>
          <w:sz w:val="28"/>
          <w:szCs w:val="28"/>
        </w:rPr>
        <w:tab/>
        <w:t xml:space="preserve">- </w:t>
      </w:r>
      <w:r w:rsidR="00D478BC">
        <w:rPr>
          <w:sz w:val="28"/>
          <w:szCs w:val="28"/>
        </w:rPr>
        <w:t xml:space="preserve">ул. Трегубенко с выполнением работ по расширению перекрестка ул. </w:t>
      </w:r>
      <w:proofErr w:type="spellStart"/>
      <w:r w:rsidR="00D478BC">
        <w:rPr>
          <w:sz w:val="28"/>
          <w:szCs w:val="28"/>
        </w:rPr>
        <w:t>Кретова</w:t>
      </w:r>
      <w:proofErr w:type="spellEnd"/>
      <w:r w:rsidR="00D478BC">
        <w:rPr>
          <w:sz w:val="28"/>
          <w:szCs w:val="28"/>
        </w:rPr>
        <w:t xml:space="preserve"> – ул. Трегубенко для беспрепятственного поворота автотранспорта направо со стороны ул. </w:t>
      </w:r>
      <w:proofErr w:type="spellStart"/>
      <w:r w:rsidR="00D478BC">
        <w:rPr>
          <w:sz w:val="28"/>
          <w:szCs w:val="28"/>
        </w:rPr>
        <w:t>Кретова</w:t>
      </w:r>
      <w:proofErr w:type="spellEnd"/>
      <w:r w:rsidR="00D478BC">
        <w:rPr>
          <w:sz w:val="28"/>
          <w:szCs w:val="28"/>
        </w:rPr>
        <w:t>;</w:t>
      </w:r>
    </w:p>
    <w:p w:rsidR="00D478BC" w:rsidRDefault="00DF215E" w:rsidP="00DF215E">
      <w:pPr>
        <w:tabs>
          <w:tab w:val="left" w:pos="851"/>
        </w:tabs>
        <w:spacing w:line="269" w:lineRule="auto"/>
        <w:jc w:val="both"/>
        <w:rPr>
          <w:sz w:val="28"/>
          <w:szCs w:val="28"/>
        </w:rPr>
      </w:pPr>
      <w:r>
        <w:rPr>
          <w:sz w:val="28"/>
          <w:szCs w:val="28"/>
        </w:rPr>
        <w:tab/>
        <w:t xml:space="preserve">- </w:t>
      </w:r>
      <w:r w:rsidR="00D478BC">
        <w:rPr>
          <w:sz w:val="28"/>
          <w:szCs w:val="28"/>
        </w:rPr>
        <w:t xml:space="preserve">ул. </w:t>
      </w:r>
      <w:proofErr w:type="spellStart"/>
      <w:r w:rsidR="00D478BC">
        <w:rPr>
          <w:sz w:val="28"/>
          <w:szCs w:val="28"/>
        </w:rPr>
        <w:t>Скворцовская</w:t>
      </w:r>
      <w:proofErr w:type="spellEnd"/>
      <w:r w:rsidR="00D478BC">
        <w:rPr>
          <w:sz w:val="28"/>
          <w:szCs w:val="28"/>
        </w:rPr>
        <w:t xml:space="preserve"> (от ул. Пушкина до ул. Молодежная) с обустройством автобусной остановки;</w:t>
      </w:r>
    </w:p>
    <w:p w:rsidR="00D478BC" w:rsidRDefault="00D478BC" w:rsidP="00465A59">
      <w:pPr>
        <w:tabs>
          <w:tab w:val="left" w:pos="851"/>
        </w:tabs>
        <w:spacing w:line="269" w:lineRule="auto"/>
        <w:ind w:left="784"/>
        <w:jc w:val="both"/>
        <w:rPr>
          <w:sz w:val="28"/>
          <w:szCs w:val="28"/>
        </w:rPr>
      </w:pPr>
      <w:r>
        <w:rPr>
          <w:sz w:val="28"/>
          <w:szCs w:val="28"/>
        </w:rPr>
        <w:t xml:space="preserve">- ул. Михайлова (от ул. </w:t>
      </w:r>
      <w:proofErr w:type="spellStart"/>
      <w:r>
        <w:rPr>
          <w:sz w:val="28"/>
          <w:szCs w:val="28"/>
        </w:rPr>
        <w:t>Старокузнечная</w:t>
      </w:r>
      <w:proofErr w:type="spellEnd"/>
      <w:r w:rsidR="00C77B27">
        <w:rPr>
          <w:sz w:val="28"/>
          <w:szCs w:val="28"/>
        </w:rPr>
        <w:t xml:space="preserve"> до ул. Утро Сентябрьское);</w:t>
      </w:r>
    </w:p>
    <w:p w:rsidR="00C77B27" w:rsidRDefault="00C77B27" w:rsidP="00465A59">
      <w:pPr>
        <w:tabs>
          <w:tab w:val="left" w:pos="851"/>
        </w:tabs>
        <w:spacing w:line="269" w:lineRule="auto"/>
        <w:ind w:left="784"/>
        <w:jc w:val="both"/>
        <w:rPr>
          <w:sz w:val="28"/>
          <w:szCs w:val="28"/>
        </w:rPr>
      </w:pPr>
      <w:r>
        <w:rPr>
          <w:sz w:val="28"/>
          <w:szCs w:val="28"/>
        </w:rPr>
        <w:t>- ул. Обороны (от ул. Гоголя до ул. Октябрьская);</w:t>
      </w:r>
    </w:p>
    <w:p w:rsidR="00C77B27" w:rsidRDefault="00C77B27" w:rsidP="00465A59">
      <w:pPr>
        <w:tabs>
          <w:tab w:val="left" w:pos="851"/>
        </w:tabs>
        <w:spacing w:line="269" w:lineRule="auto"/>
        <w:ind w:left="784"/>
        <w:jc w:val="both"/>
        <w:rPr>
          <w:sz w:val="28"/>
          <w:szCs w:val="28"/>
        </w:rPr>
      </w:pPr>
      <w:r>
        <w:rPr>
          <w:sz w:val="28"/>
          <w:szCs w:val="28"/>
        </w:rPr>
        <w:t>- ул. Ботаническая (от ул. Тимирязева до ул. Народная);</w:t>
      </w:r>
    </w:p>
    <w:p w:rsidR="00C77B27" w:rsidRDefault="00C77B27" w:rsidP="00465A59">
      <w:pPr>
        <w:tabs>
          <w:tab w:val="left" w:pos="851"/>
        </w:tabs>
        <w:spacing w:line="269" w:lineRule="auto"/>
        <w:ind w:left="784"/>
        <w:jc w:val="both"/>
        <w:rPr>
          <w:sz w:val="28"/>
          <w:szCs w:val="28"/>
        </w:rPr>
      </w:pPr>
      <w:r>
        <w:rPr>
          <w:sz w:val="28"/>
          <w:szCs w:val="28"/>
        </w:rPr>
        <w:t>- ул. Ленина (от ул. Мартьянова до ул. Кравченко)</w:t>
      </w:r>
      <w:r w:rsidR="00F572A4">
        <w:rPr>
          <w:sz w:val="28"/>
          <w:szCs w:val="28"/>
        </w:rPr>
        <w:t>;</w:t>
      </w:r>
    </w:p>
    <w:p w:rsidR="00F572A4" w:rsidRDefault="00F572A4" w:rsidP="00465A59">
      <w:pPr>
        <w:tabs>
          <w:tab w:val="left" w:pos="851"/>
        </w:tabs>
        <w:spacing w:line="269" w:lineRule="auto"/>
        <w:ind w:left="784"/>
        <w:jc w:val="both"/>
        <w:rPr>
          <w:sz w:val="28"/>
          <w:szCs w:val="28"/>
        </w:rPr>
      </w:pPr>
      <w:r>
        <w:rPr>
          <w:sz w:val="28"/>
          <w:szCs w:val="28"/>
        </w:rPr>
        <w:t>- ул. Кравченко (от ул. Ленина до ул. Гоголя</w:t>
      </w:r>
      <w:r w:rsidR="00307420">
        <w:rPr>
          <w:sz w:val="28"/>
          <w:szCs w:val="28"/>
        </w:rPr>
        <w:t>);</w:t>
      </w:r>
    </w:p>
    <w:p w:rsidR="00307420" w:rsidRDefault="00307420" w:rsidP="00465A59">
      <w:pPr>
        <w:tabs>
          <w:tab w:val="left" w:pos="851"/>
        </w:tabs>
        <w:spacing w:line="269" w:lineRule="auto"/>
        <w:ind w:left="784"/>
        <w:jc w:val="both"/>
        <w:rPr>
          <w:sz w:val="28"/>
          <w:szCs w:val="28"/>
        </w:rPr>
      </w:pPr>
      <w:r>
        <w:rPr>
          <w:sz w:val="28"/>
          <w:szCs w:val="28"/>
        </w:rPr>
        <w:t>- ул. Мартьянова (от ул. Ленина до ул. Гоголя).</w:t>
      </w:r>
    </w:p>
    <w:p w:rsidR="00CC52D0" w:rsidRDefault="00AF3958" w:rsidP="00AF3958">
      <w:pPr>
        <w:tabs>
          <w:tab w:val="left" w:pos="851"/>
        </w:tabs>
        <w:spacing w:line="269" w:lineRule="auto"/>
        <w:jc w:val="both"/>
        <w:rPr>
          <w:sz w:val="28"/>
          <w:szCs w:val="28"/>
        </w:rPr>
      </w:pPr>
      <w:r>
        <w:rPr>
          <w:sz w:val="28"/>
          <w:szCs w:val="28"/>
        </w:rPr>
        <w:tab/>
        <w:t xml:space="preserve">2. </w:t>
      </w:r>
      <w:r w:rsidR="00CC52D0">
        <w:rPr>
          <w:sz w:val="28"/>
          <w:szCs w:val="28"/>
        </w:rPr>
        <w:t>В рамках краевой субсидии по программе повышения безопасности дорожного движения выполнены работы по обустройству пешеходного перехода искусственной неровностью, установке светофора.</w:t>
      </w:r>
      <w:r>
        <w:rPr>
          <w:sz w:val="28"/>
          <w:szCs w:val="28"/>
        </w:rPr>
        <w:t xml:space="preserve"> </w:t>
      </w:r>
      <w:r w:rsidR="00CC52D0">
        <w:rPr>
          <w:sz w:val="28"/>
          <w:szCs w:val="28"/>
        </w:rPr>
        <w:t xml:space="preserve">Обустроены искусственные неровности по ул. </w:t>
      </w:r>
      <w:r w:rsidR="009E6470">
        <w:rPr>
          <w:sz w:val="28"/>
          <w:szCs w:val="28"/>
        </w:rPr>
        <w:t>Большевистская</w:t>
      </w:r>
      <w:r w:rsidR="00CC52D0">
        <w:rPr>
          <w:sz w:val="28"/>
          <w:szCs w:val="28"/>
        </w:rPr>
        <w:t xml:space="preserve">, в районе пересечения с ул. </w:t>
      </w:r>
      <w:proofErr w:type="spellStart"/>
      <w:r w:rsidR="00CC52D0">
        <w:rPr>
          <w:sz w:val="28"/>
          <w:szCs w:val="28"/>
        </w:rPr>
        <w:t>Лугавская</w:t>
      </w:r>
      <w:proofErr w:type="spellEnd"/>
      <w:r w:rsidR="00CC52D0">
        <w:rPr>
          <w:sz w:val="28"/>
          <w:szCs w:val="28"/>
        </w:rPr>
        <w:t xml:space="preserve"> и ул. Автомобильная</w:t>
      </w:r>
      <w:r w:rsidR="009735F0">
        <w:rPr>
          <w:sz w:val="28"/>
          <w:szCs w:val="28"/>
        </w:rPr>
        <w:t>, выделено 300,0 тыс. рублей</w:t>
      </w:r>
      <w:r w:rsidR="00F921A8">
        <w:rPr>
          <w:sz w:val="28"/>
          <w:szCs w:val="28"/>
        </w:rPr>
        <w:t>.</w:t>
      </w:r>
    </w:p>
    <w:p w:rsidR="00F921A8" w:rsidRDefault="00AF3958" w:rsidP="00AF3958">
      <w:pPr>
        <w:tabs>
          <w:tab w:val="left" w:pos="851"/>
        </w:tabs>
        <w:spacing w:line="269" w:lineRule="auto"/>
        <w:jc w:val="both"/>
        <w:rPr>
          <w:sz w:val="28"/>
          <w:szCs w:val="28"/>
        </w:rPr>
      </w:pPr>
      <w:r>
        <w:rPr>
          <w:sz w:val="28"/>
          <w:szCs w:val="28"/>
        </w:rPr>
        <w:tab/>
      </w:r>
      <w:r w:rsidR="009735F0">
        <w:rPr>
          <w:sz w:val="28"/>
          <w:szCs w:val="28"/>
        </w:rPr>
        <w:t>3</w:t>
      </w:r>
      <w:r>
        <w:rPr>
          <w:sz w:val="28"/>
          <w:szCs w:val="28"/>
        </w:rPr>
        <w:t xml:space="preserve">. </w:t>
      </w:r>
      <w:r w:rsidR="00F921A8">
        <w:rPr>
          <w:sz w:val="28"/>
          <w:szCs w:val="28"/>
        </w:rPr>
        <w:t>В рамках содержания автомобильных дорог произведены работы по ямочному ремонту участков автомобильных дорог общей площадью 9 000 кв. метров.</w:t>
      </w:r>
    </w:p>
    <w:p w:rsidR="00F921A8" w:rsidRDefault="00FD249B" w:rsidP="00AF3958">
      <w:pPr>
        <w:tabs>
          <w:tab w:val="left" w:pos="851"/>
        </w:tabs>
        <w:spacing w:line="269" w:lineRule="auto"/>
        <w:jc w:val="both"/>
        <w:rPr>
          <w:sz w:val="28"/>
          <w:szCs w:val="28"/>
        </w:rPr>
      </w:pPr>
      <w:r>
        <w:rPr>
          <w:sz w:val="28"/>
          <w:szCs w:val="28"/>
        </w:rPr>
        <w:tab/>
      </w:r>
      <w:r w:rsidR="009735F0">
        <w:rPr>
          <w:sz w:val="28"/>
          <w:szCs w:val="28"/>
        </w:rPr>
        <w:t>4</w:t>
      </w:r>
      <w:r>
        <w:rPr>
          <w:sz w:val="28"/>
          <w:szCs w:val="28"/>
        </w:rPr>
        <w:t xml:space="preserve">. </w:t>
      </w:r>
      <w:r w:rsidR="00DD3FD1">
        <w:rPr>
          <w:sz w:val="28"/>
          <w:szCs w:val="28"/>
        </w:rPr>
        <w:t>Произведены работы по установке дополнительных ограждений перильного типа на перекрестках ул. Абаканская – ул. Гагарина и ул. Народная.</w:t>
      </w:r>
    </w:p>
    <w:p w:rsidR="00DD3FD1" w:rsidRDefault="00FD249B" w:rsidP="00465A59">
      <w:pPr>
        <w:tabs>
          <w:tab w:val="left" w:pos="851"/>
        </w:tabs>
        <w:spacing w:line="269" w:lineRule="auto"/>
        <w:ind w:left="784"/>
        <w:jc w:val="both"/>
        <w:rPr>
          <w:sz w:val="28"/>
          <w:szCs w:val="28"/>
        </w:rPr>
      </w:pPr>
      <w:r>
        <w:rPr>
          <w:sz w:val="28"/>
          <w:szCs w:val="28"/>
        </w:rPr>
        <w:t xml:space="preserve"> </w:t>
      </w:r>
      <w:r w:rsidR="009735F0">
        <w:rPr>
          <w:sz w:val="28"/>
          <w:szCs w:val="28"/>
        </w:rPr>
        <w:t>5</w:t>
      </w:r>
      <w:r w:rsidR="00DD3FD1">
        <w:rPr>
          <w:sz w:val="28"/>
          <w:szCs w:val="28"/>
        </w:rPr>
        <w:t xml:space="preserve">. </w:t>
      </w:r>
      <w:r>
        <w:rPr>
          <w:sz w:val="28"/>
          <w:szCs w:val="28"/>
        </w:rPr>
        <w:t xml:space="preserve"> </w:t>
      </w:r>
      <w:r w:rsidR="00DD3FD1">
        <w:rPr>
          <w:sz w:val="28"/>
          <w:szCs w:val="28"/>
        </w:rPr>
        <w:t>В районе 12 школы обустроена искусственная неровность.</w:t>
      </w:r>
    </w:p>
    <w:p w:rsidR="00DD3FD1" w:rsidRDefault="00AF3958" w:rsidP="00AF3958">
      <w:pPr>
        <w:tabs>
          <w:tab w:val="left" w:pos="851"/>
        </w:tabs>
        <w:spacing w:line="269" w:lineRule="auto"/>
        <w:jc w:val="both"/>
        <w:rPr>
          <w:sz w:val="28"/>
          <w:szCs w:val="28"/>
        </w:rPr>
      </w:pPr>
      <w:r>
        <w:rPr>
          <w:sz w:val="28"/>
          <w:szCs w:val="28"/>
        </w:rPr>
        <w:tab/>
      </w:r>
      <w:r w:rsidR="009735F0">
        <w:rPr>
          <w:sz w:val="28"/>
          <w:szCs w:val="28"/>
        </w:rPr>
        <w:t>6</w:t>
      </w:r>
      <w:r>
        <w:rPr>
          <w:sz w:val="28"/>
          <w:szCs w:val="28"/>
        </w:rPr>
        <w:t xml:space="preserve">. </w:t>
      </w:r>
      <w:r w:rsidR="0014567B">
        <w:rPr>
          <w:sz w:val="28"/>
          <w:szCs w:val="28"/>
        </w:rPr>
        <w:t xml:space="preserve">В рамках благоустройства произведены работы по восстановлению </w:t>
      </w:r>
      <w:proofErr w:type="spellStart"/>
      <w:r w:rsidR="0014567B">
        <w:rPr>
          <w:sz w:val="28"/>
          <w:szCs w:val="28"/>
        </w:rPr>
        <w:t>бардюрного</w:t>
      </w:r>
      <w:proofErr w:type="spellEnd"/>
      <w:r w:rsidR="0014567B">
        <w:rPr>
          <w:sz w:val="28"/>
          <w:szCs w:val="28"/>
        </w:rPr>
        <w:t xml:space="preserve"> камня по ул. Ленина.</w:t>
      </w:r>
    </w:p>
    <w:p w:rsidR="0014567B" w:rsidRDefault="00AF3958" w:rsidP="00AF3958">
      <w:pPr>
        <w:tabs>
          <w:tab w:val="left" w:pos="851"/>
        </w:tabs>
        <w:spacing w:line="269" w:lineRule="auto"/>
        <w:jc w:val="both"/>
        <w:rPr>
          <w:sz w:val="28"/>
          <w:szCs w:val="28"/>
        </w:rPr>
      </w:pPr>
      <w:r>
        <w:rPr>
          <w:sz w:val="28"/>
          <w:szCs w:val="28"/>
        </w:rPr>
        <w:tab/>
      </w:r>
      <w:r w:rsidR="009735F0">
        <w:rPr>
          <w:sz w:val="28"/>
          <w:szCs w:val="28"/>
        </w:rPr>
        <w:t>7</w:t>
      </w:r>
      <w:r>
        <w:rPr>
          <w:sz w:val="28"/>
          <w:szCs w:val="28"/>
        </w:rPr>
        <w:t xml:space="preserve">. </w:t>
      </w:r>
      <w:r w:rsidR="0014567B">
        <w:rPr>
          <w:sz w:val="28"/>
          <w:szCs w:val="28"/>
        </w:rPr>
        <w:t xml:space="preserve">Произведен ремонт покрытия парковки в районе музыкальной школы по ул. </w:t>
      </w:r>
      <w:proofErr w:type="spellStart"/>
      <w:r w:rsidR="0014567B">
        <w:rPr>
          <w:sz w:val="28"/>
          <w:szCs w:val="28"/>
        </w:rPr>
        <w:t>Кретова</w:t>
      </w:r>
      <w:proofErr w:type="spellEnd"/>
      <w:r w:rsidR="0014567B">
        <w:rPr>
          <w:sz w:val="28"/>
          <w:szCs w:val="28"/>
        </w:rPr>
        <w:t>.</w:t>
      </w:r>
    </w:p>
    <w:p w:rsidR="0014567B" w:rsidRDefault="00AF3958" w:rsidP="00AF3958">
      <w:pPr>
        <w:tabs>
          <w:tab w:val="left" w:pos="851"/>
        </w:tabs>
        <w:spacing w:line="269" w:lineRule="auto"/>
        <w:jc w:val="both"/>
        <w:rPr>
          <w:sz w:val="28"/>
          <w:szCs w:val="28"/>
        </w:rPr>
      </w:pPr>
      <w:r>
        <w:rPr>
          <w:sz w:val="28"/>
          <w:szCs w:val="28"/>
        </w:rPr>
        <w:tab/>
      </w:r>
      <w:r w:rsidR="009735F0">
        <w:rPr>
          <w:sz w:val="28"/>
          <w:szCs w:val="28"/>
        </w:rPr>
        <w:t>8</w:t>
      </w:r>
      <w:r>
        <w:rPr>
          <w:sz w:val="28"/>
          <w:szCs w:val="28"/>
        </w:rPr>
        <w:t xml:space="preserve">. </w:t>
      </w:r>
      <w:r w:rsidR="0014567B">
        <w:rPr>
          <w:sz w:val="28"/>
          <w:szCs w:val="28"/>
        </w:rPr>
        <w:t xml:space="preserve">Произведено ремонтное профилирование гравийных и грунтовых дорог в новых и развивающихся микрорайонах города с добавлением </w:t>
      </w:r>
      <w:proofErr w:type="spellStart"/>
      <w:r w:rsidR="0014567B">
        <w:rPr>
          <w:sz w:val="28"/>
          <w:szCs w:val="28"/>
        </w:rPr>
        <w:t>гравийно-песчанной</w:t>
      </w:r>
      <w:proofErr w:type="spellEnd"/>
      <w:r w:rsidR="0014567B">
        <w:rPr>
          <w:sz w:val="28"/>
          <w:szCs w:val="28"/>
        </w:rPr>
        <w:t xml:space="preserve"> смеси общей протяженностью</w:t>
      </w:r>
      <w:r w:rsidR="001B372B">
        <w:rPr>
          <w:sz w:val="28"/>
          <w:szCs w:val="28"/>
        </w:rPr>
        <w:t xml:space="preserve"> </w:t>
      </w:r>
      <w:r w:rsidR="0014567B">
        <w:rPr>
          <w:sz w:val="28"/>
          <w:szCs w:val="28"/>
        </w:rPr>
        <w:t>более 25 км.</w:t>
      </w:r>
    </w:p>
    <w:p w:rsidR="00465A59" w:rsidRPr="00465A59" w:rsidRDefault="00465A59" w:rsidP="00465A59">
      <w:pPr>
        <w:tabs>
          <w:tab w:val="left" w:pos="851"/>
        </w:tabs>
        <w:spacing w:line="269" w:lineRule="auto"/>
        <w:ind w:left="784"/>
        <w:jc w:val="both"/>
        <w:rPr>
          <w:sz w:val="28"/>
          <w:szCs w:val="28"/>
        </w:rPr>
      </w:pPr>
    </w:p>
    <w:p w:rsidR="00AF3958" w:rsidRDefault="00AF3958" w:rsidP="00FA2A42">
      <w:pPr>
        <w:widowControl w:val="0"/>
        <w:spacing w:before="120" w:after="120"/>
        <w:ind w:firstLine="720"/>
        <w:jc w:val="both"/>
        <w:rPr>
          <w:i/>
          <w:sz w:val="28"/>
          <w:szCs w:val="28"/>
        </w:rPr>
      </w:pPr>
    </w:p>
    <w:p w:rsidR="00E110BD" w:rsidRDefault="00E110BD" w:rsidP="00FA2A42">
      <w:pPr>
        <w:widowControl w:val="0"/>
        <w:spacing w:before="120" w:after="120"/>
        <w:ind w:firstLine="720"/>
        <w:jc w:val="both"/>
        <w:rPr>
          <w:i/>
          <w:sz w:val="28"/>
          <w:szCs w:val="28"/>
        </w:rPr>
      </w:pPr>
    </w:p>
    <w:p w:rsidR="00E110BD" w:rsidRDefault="00E110BD" w:rsidP="00FA2A42">
      <w:pPr>
        <w:widowControl w:val="0"/>
        <w:spacing w:before="120" w:after="120"/>
        <w:ind w:firstLine="720"/>
        <w:jc w:val="both"/>
        <w:rPr>
          <w:i/>
          <w:sz w:val="28"/>
          <w:szCs w:val="28"/>
        </w:rPr>
      </w:pPr>
    </w:p>
    <w:p w:rsidR="00FA2A42" w:rsidRPr="00A05D8E" w:rsidRDefault="00FA2A42" w:rsidP="00FA2A42">
      <w:pPr>
        <w:widowControl w:val="0"/>
        <w:spacing w:before="120" w:after="120"/>
        <w:ind w:firstLine="720"/>
        <w:jc w:val="both"/>
        <w:rPr>
          <w:sz w:val="4"/>
          <w:szCs w:val="4"/>
        </w:rPr>
      </w:pPr>
      <w:r w:rsidRPr="00A05D8E">
        <w:rPr>
          <w:i/>
          <w:sz w:val="28"/>
          <w:szCs w:val="28"/>
        </w:rPr>
        <w:lastRenderedPageBreak/>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83"/>
        <w:gridCol w:w="1418"/>
        <w:gridCol w:w="1418"/>
        <w:gridCol w:w="1418"/>
        <w:gridCol w:w="1418"/>
      </w:tblGrid>
      <w:tr w:rsidR="00FA2A42" w:rsidRPr="00A05D8E" w:rsidTr="000D023C">
        <w:trPr>
          <w:cantSplit/>
          <w:tblHeader/>
          <w:jc w:val="center"/>
        </w:trPr>
        <w:tc>
          <w:tcPr>
            <w:tcW w:w="3583" w:type="dxa"/>
            <w:tcMar>
              <w:top w:w="0" w:type="dxa"/>
              <w:left w:w="108" w:type="dxa"/>
              <w:bottom w:w="0" w:type="dxa"/>
              <w:right w:w="108" w:type="dxa"/>
            </w:tcMar>
            <w:hideMark/>
          </w:tcPr>
          <w:p w:rsidR="00FA2A42" w:rsidRPr="00A05D8E" w:rsidRDefault="00FA2A42" w:rsidP="000D023C">
            <w:pPr>
              <w:widowControl w:val="0"/>
              <w:spacing w:before="120" w:after="120"/>
              <w:rPr>
                <w:rFonts w:ascii="Calibri" w:eastAsia="Calibri" w:hAnsi="Calibri" w:cs="Calibri"/>
                <w:i/>
                <w:lang w:eastAsia="en-US"/>
              </w:rPr>
            </w:pPr>
            <w:r w:rsidRPr="00A05D8E">
              <w:rPr>
                <w:i/>
              </w:rPr>
              <w:br w:type="page"/>
              <w:t>Наименование показателей</w:t>
            </w:r>
          </w:p>
        </w:tc>
        <w:tc>
          <w:tcPr>
            <w:tcW w:w="1418" w:type="dxa"/>
            <w:tcMar>
              <w:top w:w="0" w:type="dxa"/>
              <w:left w:w="108" w:type="dxa"/>
              <w:bottom w:w="0" w:type="dxa"/>
              <w:right w:w="108" w:type="dxa"/>
            </w:tcMar>
            <w:hideMark/>
          </w:tcPr>
          <w:p w:rsidR="00FA2A42" w:rsidRPr="00A05D8E" w:rsidRDefault="00FA2A42" w:rsidP="000D023C">
            <w:pPr>
              <w:widowControl w:val="0"/>
              <w:spacing w:before="120" w:after="120"/>
              <w:jc w:val="center"/>
              <w:rPr>
                <w:rFonts w:ascii="Calibri" w:eastAsia="Calibri" w:hAnsi="Calibri" w:cs="Calibri"/>
                <w:i/>
              </w:rPr>
            </w:pPr>
            <w:r w:rsidRPr="00A05D8E">
              <w:rPr>
                <w:i/>
              </w:rPr>
              <w:t xml:space="preserve">Единица </w:t>
            </w:r>
            <w:r w:rsidRPr="00A05D8E">
              <w:rPr>
                <w:i/>
              </w:rPr>
              <w:br/>
              <w:t>измерения</w:t>
            </w:r>
          </w:p>
        </w:tc>
        <w:tc>
          <w:tcPr>
            <w:tcW w:w="1418" w:type="dxa"/>
            <w:tcMar>
              <w:top w:w="0" w:type="dxa"/>
              <w:left w:w="108" w:type="dxa"/>
              <w:bottom w:w="0" w:type="dxa"/>
              <w:right w:w="108" w:type="dxa"/>
            </w:tcMar>
            <w:hideMark/>
          </w:tcPr>
          <w:p w:rsidR="00FA2A42" w:rsidRPr="00A05D8E" w:rsidRDefault="00FA2A42" w:rsidP="006B18D8">
            <w:pPr>
              <w:widowControl w:val="0"/>
              <w:spacing w:before="120" w:after="120"/>
              <w:jc w:val="center"/>
              <w:rPr>
                <w:rFonts w:ascii="Calibri" w:eastAsia="Calibri" w:hAnsi="Calibri" w:cs="Calibri"/>
                <w:i/>
              </w:rPr>
            </w:pPr>
            <w:r w:rsidRPr="00A05D8E">
              <w:rPr>
                <w:i/>
              </w:rPr>
              <w:t xml:space="preserve">Прогноз </w:t>
            </w:r>
            <w:r w:rsidRPr="00A05D8E">
              <w:rPr>
                <w:i/>
              </w:rPr>
              <w:br/>
              <w:t>на 201</w:t>
            </w:r>
            <w:r w:rsidR="006B18D8">
              <w:rPr>
                <w:i/>
              </w:rPr>
              <w:t>9</w:t>
            </w:r>
            <w:r w:rsidRPr="00A05D8E">
              <w:rPr>
                <w:i/>
              </w:rPr>
              <w:t xml:space="preserve"> год</w:t>
            </w:r>
          </w:p>
        </w:tc>
        <w:tc>
          <w:tcPr>
            <w:tcW w:w="1418" w:type="dxa"/>
            <w:tcMar>
              <w:top w:w="0" w:type="dxa"/>
              <w:left w:w="108" w:type="dxa"/>
              <w:bottom w:w="0" w:type="dxa"/>
              <w:right w:w="108" w:type="dxa"/>
            </w:tcMar>
            <w:hideMark/>
          </w:tcPr>
          <w:p w:rsidR="00FA2A42" w:rsidRPr="00A05D8E" w:rsidRDefault="00FA2A42" w:rsidP="006B18D8">
            <w:pPr>
              <w:widowControl w:val="0"/>
              <w:spacing w:before="120" w:after="120"/>
              <w:jc w:val="center"/>
              <w:rPr>
                <w:rFonts w:ascii="Calibri" w:eastAsia="Calibri" w:hAnsi="Calibri" w:cs="Calibri"/>
                <w:i/>
              </w:rPr>
            </w:pPr>
            <w:r w:rsidRPr="00A05D8E">
              <w:rPr>
                <w:i/>
              </w:rPr>
              <w:t xml:space="preserve">Оценка </w:t>
            </w:r>
            <w:r w:rsidRPr="00A05D8E">
              <w:rPr>
                <w:i/>
              </w:rPr>
              <w:br/>
              <w:t>на 201</w:t>
            </w:r>
            <w:r w:rsidR="006B18D8">
              <w:rPr>
                <w:i/>
              </w:rPr>
              <w:t>9</w:t>
            </w:r>
            <w:r w:rsidRPr="00A05D8E">
              <w:rPr>
                <w:i/>
              </w:rPr>
              <w:t xml:space="preserve"> год</w:t>
            </w:r>
          </w:p>
        </w:tc>
        <w:tc>
          <w:tcPr>
            <w:tcW w:w="1418" w:type="dxa"/>
            <w:hideMark/>
          </w:tcPr>
          <w:p w:rsidR="00FA2A42" w:rsidRPr="00A05D8E" w:rsidRDefault="00FA2A42" w:rsidP="000D023C">
            <w:pPr>
              <w:widowControl w:val="0"/>
              <w:spacing w:before="120" w:after="120"/>
              <w:jc w:val="center"/>
              <w:rPr>
                <w:i/>
              </w:rPr>
            </w:pPr>
            <w:r w:rsidRPr="00A05D8E">
              <w:rPr>
                <w:i/>
              </w:rPr>
              <w:t>Отклонение от прогноза</w:t>
            </w:r>
          </w:p>
        </w:tc>
      </w:tr>
      <w:tr w:rsidR="00FA2A42" w:rsidRPr="00A05D8E" w:rsidTr="000D023C">
        <w:trPr>
          <w:cantSplit/>
          <w:trHeight w:val="894"/>
          <w:jc w:val="center"/>
        </w:trPr>
        <w:tc>
          <w:tcPr>
            <w:tcW w:w="3583" w:type="dxa"/>
            <w:tcMar>
              <w:top w:w="0" w:type="dxa"/>
              <w:left w:w="108" w:type="dxa"/>
              <w:bottom w:w="0" w:type="dxa"/>
              <w:right w:w="108" w:type="dxa"/>
            </w:tcMar>
            <w:hideMark/>
          </w:tcPr>
          <w:p w:rsidR="00FA2A42" w:rsidRPr="00A05D8E" w:rsidRDefault="00FA2A42" w:rsidP="000D023C">
            <w:pPr>
              <w:widowControl w:val="0"/>
              <w:rPr>
                <w:i/>
                <w:lang w:eastAsia="en-US"/>
              </w:rPr>
            </w:pPr>
            <w:r w:rsidRPr="00A05D8E">
              <w:rPr>
                <w:i/>
              </w:rPr>
              <w:t>Количество перевезённых (отправленных) пассажиров всеми видами транспорта</w:t>
            </w:r>
          </w:p>
        </w:tc>
        <w:tc>
          <w:tcPr>
            <w:tcW w:w="1418" w:type="dxa"/>
            <w:tcMar>
              <w:top w:w="0" w:type="dxa"/>
              <w:left w:w="108" w:type="dxa"/>
              <w:bottom w:w="0" w:type="dxa"/>
              <w:right w:w="108" w:type="dxa"/>
            </w:tcMar>
            <w:vAlign w:val="center"/>
            <w:hideMark/>
          </w:tcPr>
          <w:p w:rsidR="00FA2A42" w:rsidRPr="00A05D8E" w:rsidRDefault="00325115" w:rsidP="000D023C">
            <w:pPr>
              <w:widowControl w:val="0"/>
              <w:jc w:val="center"/>
              <w:rPr>
                <w:rFonts w:eastAsia="Calibri"/>
                <w:i/>
                <w:sz w:val="22"/>
                <w:szCs w:val="22"/>
              </w:rPr>
            </w:pPr>
            <w:r>
              <w:rPr>
                <w:rFonts w:eastAsia="Calibri"/>
                <w:i/>
              </w:rPr>
              <w:t xml:space="preserve">Тыс. </w:t>
            </w:r>
            <w:r w:rsidR="00FA2A42" w:rsidRPr="00A05D8E">
              <w:rPr>
                <w:rFonts w:eastAsia="Calibri"/>
                <w:i/>
              </w:rPr>
              <w:t>человек</w:t>
            </w:r>
          </w:p>
        </w:tc>
        <w:tc>
          <w:tcPr>
            <w:tcW w:w="1418" w:type="dxa"/>
            <w:tcMar>
              <w:top w:w="0" w:type="dxa"/>
              <w:left w:w="108" w:type="dxa"/>
              <w:bottom w:w="0" w:type="dxa"/>
              <w:right w:w="108" w:type="dxa"/>
            </w:tcMar>
            <w:vAlign w:val="center"/>
            <w:hideMark/>
          </w:tcPr>
          <w:p w:rsidR="00FA2A42" w:rsidRPr="00A05D8E" w:rsidRDefault="00D12F81" w:rsidP="000D023C">
            <w:pPr>
              <w:widowControl w:val="0"/>
              <w:jc w:val="center"/>
              <w:rPr>
                <w:bCs/>
                <w:i/>
              </w:rPr>
            </w:pPr>
            <w:r>
              <w:rPr>
                <w:bCs/>
                <w:i/>
              </w:rPr>
              <w:t>5 278,5</w:t>
            </w:r>
          </w:p>
        </w:tc>
        <w:tc>
          <w:tcPr>
            <w:tcW w:w="1418" w:type="dxa"/>
            <w:tcMar>
              <w:top w:w="0" w:type="dxa"/>
              <w:left w:w="108" w:type="dxa"/>
              <w:bottom w:w="0" w:type="dxa"/>
              <w:right w:w="108" w:type="dxa"/>
            </w:tcMar>
            <w:vAlign w:val="center"/>
            <w:hideMark/>
          </w:tcPr>
          <w:p w:rsidR="00FA2A42" w:rsidRPr="00A05D8E" w:rsidRDefault="00D12F81" w:rsidP="00E110BD">
            <w:pPr>
              <w:widowControl w:val="0"/>
              <w:jc w:val="center"/>
              <w:rPr>
                <w:bCs/>
                <w:i/>
              </w:rPr>
            </w:pPr>
            <w:r>
              <w:rPr>
                <w:bCs/>
                <w:i/>
              </w:rPr>
              <w:t>5</w:t>
            </w:r>
            <w:r w:rsidR="00E110BD">
              <w:rPr>
                <w:bCs/>
                <w:i/>
              </w:rPr>
              <w:t> 325,43</w:t>
            </w:r>
          </w:p>
        </w:tc>
        <w:tc>
          <w:tcPr>
            <w:tcW w:w="1418" w:type="dxa"/>
            <w:vAlign w:val="center"/>
            <w:hideMark/>
          </w:tcPr>
          <w:p w:rsidR="00FA2A42" w:rsidRPr="00A05D8E" w:rsidRDefault="00E110BD" w:rsidP="000D023C">
            <w:pPr>
              <w:widowControl w:val="0"/>
              <w:jc w:val="center"/>
              <w:rPr>
                <w:bCs/>
                <w:i/>
              </w:rPr>
            </w:pPr>
            <w:r>
              <w:rPr>
                <w:bCs/>
                <w:i/>
              </w:rPr>
              <w:t>+</w:t>
            </w:r>
            <w:r w:rsidR="00AF4C90">
              <w:rPr>
                <w:bCs/>
                <w:i/>
              </w:rPr>
              <w:t>0</w:t>
            </w:r>
            <w:r>
              <w:rPr>
                <w:bCs/>
                <w:i/>
              </w:rPr>
              <w:t>,8</w:t>
            </w:r>
            <w:r w:rsidR="00AF4C90">
              <w:rPr>
                <w:bCs/>
                <w:i/>
              </w:rPr>
              <w:t>%</w:t>
            </w:r>
          </w:p>
        </w:tc>
      </w:tr>
    </w:tbl>
    <w:p w:rsidR="00D7532A" w:rsidRPr="00B96961" w:rsidRDefault="00B96961" w:rsidP="00B96961">
      <w:pPr>
        <w:spacing w:before="120" w:after="120" w:line="276" w:lineRule="auto"/>
        <w:jc w:val="both"/>
        <w:rPr>
          <w:rFonts w:ascii="Bookman Old Style" w:hAnsi="Bookman Old Style"/>
          <w:i/>
        </w:rPr>
      </w:pPr>
      <w:r w:rsidRPr="00B273B3">
        <w:rPr>
          <w:rFonts w:ascii="Bookman Old Style" w:hAnsi="Bookman Old Style"/>
          <w:i/>
        </w:rPr>
        <w:t>* процентных пунктов</w:t>
      </w:r>
    </w:p>
    <w:p w:rsidR="00905683" w:rsidRPr="00C73804" w:rsidRDefault="00905683" w:rsidP="00905683">
      <w:pPr>
        <w:widowControl w:val="0"/>
        <w:spacing w:before="120"/>
        <w:ind w:firstLine="720"/>
        <w:jc w:val="both"/>
        <w:rPr>
          <w:rFonts w:eastAsia="Calibri"/>
          <w:i/>
          <w:sz w:val="28"/>
          <w:szCs w:val="28"/>
        </w:rPr>
      </w:pPr>
      <w:r w:rsidRPr="00C73804">
        <w:rPr>
          <w:i/>
          <w:sz w:val="28"/>
          <w:szCs w:val="28"/>
        </w:rPr>
        <w:t xml:space="preserve">Увеличение </w:t>
      </w:r>
      <w:r>
        <w:rPr>
          <w:i/>
          <w:sz w:val="28"/>
          <w:szCs w:val="28"/>
        </w:rPr>
        <w:t xml:space="preserve">количества перевезенных пассажиров </w:t>
      </w:r>
      <w:r w:rsidRPr="00C73804">
        <w:rPr>
          <w:i/>
          <w:sz w:val="28"/>
          <w:szCs w:val="28"/>
        </w:rPr>
        <w:t xml:space="preserve"> в 2019 году относительно прогнозного значения обусловлено сложившимся фактическим</w:t>
      </w:r>
      <w:r>
        <w:rPr>
          <w:i/>
          <w:sz w:val="28"/>
          <w:szCs w:val="28"/>
        </w:rPr>
        <w:t xml:space="preserve"> спросом населения  на пассажирские перевозки в 20</w:t>
      </w:r>
      <w:r w:rsidRPr="00C73804">
        <w:rPr>
          <w:i/>
          <w:sz w:val="28"/>
          <w:szCs w:val="28"/>
        </w:rPr>
        <w:t>18 году.</w:t>
      </w:r>
    </w:p>
    <w:p w:rsidR="00FA2A42" w:rsidRDefault="00FA2A42"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05683" w:rsidRDefault="00905683" w:rsidP="001353AD">
      <w:pPr>
        <w:pStyle w:val="aff3"/>
        <w:spacing w:line="269" w:lineRule="auto"/>
        <w:ind w:left="0" w:firstLine="709"/>
        <w:jc w:val="both"/>
        <w:rPr>
          <w:rFonts w:ascii="Bookman Old Style" w:hAnsi="Bookman Old Style"/>
          <w:sz w:val="28"/>
          <w:szCs w:val="28"/>
        </w:rPr>
      </w:pPr>
    </w:p>
    <w:p w:rsidR="00905683" w:rsidRDefault="00905683" w:rsidP="001353AD">
      <w:pPr>
        <w:pStyle w:val="aff3"/>
        <w:spacing w:line="269" w:lineRule="auto"/>
        <w:ind w:left="0" w:firstLine="709"/>
        <w:jc w:val="both"/>
        <w:rPr>
          <w:rFonts w:ascii="Bookman Old Style" w:hAnsi="Bookman Old Style"/>
          <w:sz w:val="28"/>
          <w:szCs w:val="28"/>
        </w:rPr>
      </w:pPr>
    </w:p>
    <w:p w:rsidR="009540E7" w:rsidRDefault="009540E7" w:rsidP="001353AD">
      <w:pPr>
        <w:pStyle w:val="aff3"/>
        <w:spacing w:line="269" w:lineRule="auto"/>
        <w:ind w:left="0" w:firstLine="709"/>
        <w:jc w:val="both"/>
        <w:rPr>
          <w:rFonts w:ascii="Bookman Old Style" w:hAnsi="Bookman Old Style"/>
          <w:sz w:val="28"/>
          <w:szCs w:val="28"/>
        </w:rPr>
      </w:pPr>
    </w:p>
    <w:p w:rsidR="009540E7" w:rsidRPr="00B273B3" w:rsidRDefault="009540E7" w:rsidP="001353AD">
      <w:pPr>
        <w:pStyle w:val="aff3"/>
        <w:spacing w:line="269" w:lineRule="auto"/>
        <w:ind w:left="0" w:firstLine="709"/>
        <w:jc w:val="both"/>
        <w:rPr>
          <w:rFonts w:ascii="Bookman Old Style" w:hAnsi="Bookman Old Style"/>
          <w:sz w:val="28"/>
          <w:szCs w:val="28"/>
        </w:rPr>
      </w:pPr>
    </w:p>
    <w:p w:rsidR="00656B50" w:rsidRPr="00B273B3" w:rsidRDefault="00656B50" w:rsidP="0066090E">
      <w:pPr>
        <w:autoSpaceDE w:val="0"/>
        <w:autoSpaceDN w:val="0"/>
        <w:adjustRightInd w:val="0"/>
        <w:spacing w:line="276" w:lineRule="auto"/>
        <w:jc w:val="both"/>
        <w:rPr>
          <w:rFonts w:ascii="Bookman Old Style" w:hAnsi="Bookman Old Style" w:cs="Times New Roman CYR"/>
          <w:sz w:val="28"/>
          <w:szCs w:val="28"/>
        </w:rPr>
      </w:pPr>
    </w:p>
    <w:p w:rsidR="00E0157B" w:rsidRPr="00B273B3" w:rsidRDefault="001B4947" w:rsidP="00861678">
      <w:pPr>
        <w:autoSpaceDE w:val="0"/>
        <w:autoSpaceDN w:val="0"/>
        <w:adjustRightInd w:val="0"/>
        <w:spacing w:line="100" w:lineRule="atLeast"/>
        <w:ind w:firstLine="540"/>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Строительство</w:t>
      </w:r>
    </w:p>
    <w:p w:rsidR="005362A1" w:rsidRPr="00B273B3" w:rsidRDefault="005362A1" w:rsidP="00185C23">
      <w:pPr>
        <w:autoSpaceDE w:val="0"/>
        <w:autoSpaceDN w:val="0"/>
        <w:adjustRightInd w:val="0"/>
        <w:spacing w:line="100" w:lineRule="atLeast"/>
        <w:jc w:val="both"/>
        <w:rPr>
          <w:rFonts w:ascii="Bookman Old Style" w:hAnsi="Bookman Old Style"/>
          <w:i/>
          <w:u w:val="single"/>
        </w:rPr>
      </w:pPr>
    </w:p>
    <w:p w:rsidR="00BF3415" w:rsidRPr="00131959" w:rsidRDefault="00BF3415" w:rsidP="00951E6F">
      <w:pPr>
        <w:autoSpaceDE w:val="0"/>
        <w:autoSpaceDN w:val="0"/>
        <w:adjustRightInd w:val="0"/>
        <w:spacing w:line="276" w:lineRule="auto"/>
        <w:ind w:firstLine="567"/>
        <w:jc w:val="both"/>
        <w:rPr>
          <w:sz w:val="28"/>
          <w:szCs w:val="28"/>
        </w:rPr>
      </w:pPr>
      <w:r w:rsidRPr="00131959">
        <w:rPr>
          <w:sz w:val="28"/>
          <w:szCs w:val="28"/>
        </w:rPr>
        <w:t xml:space="preserve">Строительная отрасль  на территории муниципального образования </w:t>
      </w:r>
      <w:r w:rsidR="007C370A" w:rsidRPr="00131959">
        <w:rPr>
          <w:sz w:val="28"/>
          <w:szCs w:val="28"/>
        </w:rPr>
        <w:t xml:space="preserve">город Минусинск </w:t>
      </w:r>
      <w:r w:rsidRPr="00131959">
        <w:rPr>
          <w:sz w:val="28"/>
          <w:szCs w:val="28"/>
        </w:rPr>
        <w:t xml:space="preserve">представлена предприятиями малого бизнеса и отдельными структурными подразделениями строительных компаний других территорий. </w:t>
      </w:r>
    </w:p>
    <w:p w:rsidR="00933054" w:rsidRPr="00131959" w:rsidRDefault="00933054" w:rsidP="00951E6F">
      <w:pPr>
        <w:autoSpaceDE w:val="0"/>
        <w:autoSpaceDN w:val="0"/>
        <w:adjustRightInd w:val="0"/>
        <w:spacing w:line="276" w:lineRule="auto"/>
        <w:ind w:firstLine="567"/>
        <w:jc w:val="both"/>
        <w:rPr>
          <w:sz w:val="28"/>
          <w:szCs w:val="28"/>
        </w:rPr>
      </w:pPr>
      <w:r w:rsidRPr="00131959">
        <w:rPr>
          <w:sz w:val="28"/>
          <w:szCs w:val="28"/>
        </w:rPr>
        <w:t>Одним из приоритетов в строительной отрасли является создание условий для развития малоэтажного строительства.</w:t>
      </w:r>
    </w:p>
    <w:p w:rsidR="00933054" w:rsidRPr="00646915" w:rsidRDefault="00933054" w:rsidP="00951E6F">
      <w:pPr>
        <w:autoSpaceDE w:val="0"/>
        <w:autoSpaceDN w:val="0"/>
        <w:adjustRightInd w:val="0"/>
        <w:spacing w:line="276" w:lineRule="auto"/>
        <w:ind w:firstLine="567"/>
        <w:jc w:val="both"/>
        <w:rPr>
          <w:sz w:val="28"/>
          <w:szCs w:val="28"/>
        </w:rPr>
      </w:pPr>
      <w:r w:rsidRPr="00646915">
        <w:rPr>
          <w:sz w:val="28"/>
          <w:szCs w:val="28"/>
        </w:rPr>
        <w:t>Деятельность строительства города Минусинска в первом полугодии 201</w:t>
      </w:r>
      <w:r w:rsidR="00646915">
        <w:rPr>
          <w:sz w:val="28"/>
          <w:szCs w:val="28"/>
        </w:rPr>
        <w:t>9</w:t>
      </w:r>
      <w:r w:rsidRPr="00646915">
        <w:rPr>
          <w:sz w:val="28"/>
          <w:szCs w:val="28"/>
        </w:rPr>
        <w:t xml:space="preserve"> года предусматривает умеренный рост объема работ и </w:t>
      </w:r>
      <w:proofErr w:type="gramStart"/>
      <w:r w:rsidRPr="00646915">
        <w:rPr>
          <w:sz w:val="28"/>
          <w:szCs w:val="28"/>
        </w:rPr>
        <w:t>услуг</w:t>
      </w:r>
      <w:proofErr w:type="gramEnd"/>
      <w:r w:rsidRPr="00646915">
        <w:rPr>
          <w:sz w:val="28"/>
          <w:szCs w:val="28"/>
        </w:rPr>
        <w:t xml:space="preserve"> выполненных организациями тенденция будет обусловлена сдержанной динамикой роста инвестиций. При этом планируется сохранение объёмов бюджетных инвестиций в строительство объектов социальной сферы, коммунальной. </w:t>
      </w:r>
    </w:p>
    <w:p w:rsidR="004B7456" w:rsidRPr="00BA08E7" w:rsidRDefault="00980F8A" w:rsidP="00203290">
      <w:pPr>
        <w:pStyle w:val="ConsPlusNormal"/>
        <w:widowControl/>
        <w:spacing w:line="276" w:lineRule="auto"/>
        <w:jc w:val="both"/>
        <w:rPr>
          <w:lang w:eastAsia="zh-CN"/>
        </w:rPr>
      </w:pPr>
      <w:proofErr w:type="gramStart"/>
      <w:r w:rsidRPr="00BA08E7">
        <w:rPr>
          <w:rFonts w:ascii="Times New Roman" w:hAnsi="Times New Roman" w:cs="Times New Roman"/>
          <w:sz w:val="28"/>
          <w:szCs w:val="28"/>
        </w:rPr>
        <w:t xml:space="preserve">Объем ввода  жилых домов в городе в </w:t>
      </w:r>
      <w:r w:rsidR="004B7456" w:rsidRPr="00BA08E7">
        <w:rPr>
          <w:rFonts w:ascii="Times New Roman" w:hAnsi="Times New Roman" w:cs="Times New Roman"/>
          <w:sz w:val="28"/>
          <w:szCs w:val="28"/>
        </w:rPr>
        <w:t xml:space="preserve">первом полугодии </w:t>
      </w:r>
      <w:r w:rsidRPr="00BA08E7">
        <w:rPr>
          <w:rFonts w:ascii="Times New Roman" w:hAnsi="Times New Roman" w:cs="Times New Roman"/>
          <w:sz w:val="28"/>
          <w:szCs w:val="28"/>
        </w:rPr>
        <w:t>201</w:t>
      </w:r>
      <w:r w:rsidR="00BA08E7">
        <w:rPr>
          <w:rFonts w:ascii="Times New Roman" w:hAnsi="Times New Roman" w:cs="Times New Roman"/>
          <w:sz w:val="28"/>
          <w:szCs w:val="28"/>
        </w:rPr>
        <w:t>9</w:t>
      </w:r>
      <w:r w:rsidRPr="00BA08E7">
        <w:rPr>
          <w:rFonts w:ascii="Times New Roman" w:hAnsi="Times New Roman" w:cs="Times New Roman"/>
          <w:sz w:val="28"/>
          <w:szCs w:val="28"/>
        </w:rPr>
        <w:t xml:space="preserve"> год</w:t>
      </w:r>
      <w:r w:rsidR="004B7456" w:rsidRPr="00BA08E7">
        <w:rPr>
          <w:rFonts w:ascii="Times New Roman" w:hAnsi="Times New Roman" w:cs="Times New Roman"/>
          <w:sz w:val="28"/>
          <w:szCs w:val="28"/>
        </w:rPr>
        <w:t>а</w:t>
      </w:r>
      <w:r w:rsidRPr="00BA08E7">
        <w:rPr>
          <w:rFonts w:ascii="Times New Roman" w:hAnsi="Times New Roman" w:cs="Times New Roman"/>
          <w:sz w:val="28"/>
          <w:szCs w:val="28"/>
        </w:rPr>
        <w:t xml:space="preserve"> </w:t>
      </w:r>
      <w:r w:rsidR="00ED4E6E">
        <w:rPr>
          <w:rFonts w:ascii="Times New Roman" w:hAnsi="Times New Roman" w:cs="Times New Roman"/>
          <w:sz w:val="28"/>
          <w:szCs w:val="28"/>
        </w:rPr>
        <w:t>составило</w:t>
      </w:r>
      <w:r w:rsidRPr="00BA08E7">
        <w:rPr>
          <w:rFonts w:ascii="Times New Roman" w:hAnsi="Times New Roman" w:cs="Times New Roman"/>
          <w:sz w:val="28"/>
          <w:szCs w:val="28"/>
        </w:rPr>
        <w:t xml:space="preserve"> </w:t>
      </w:r>
      <w:r w:rsidR="00BA08E7">
        <w:rPr>
          <w:rFonts w:ascii="Times New Roman" w:hAnsi="Times New Roman" w:cs="Times New Roman"/>
          <w:sz w:val="28"/>
          <w:szCs w:val="28"/>
        </w:rPr>
        <w:t>10,39</w:t>
      </w:r>
      <w:r w:rsidR="00203290" w:rsidRPr="00BA08E7">
        <w:rPr>
          <w:rFonts w:ascii="Times New Roman" w:hAnsi="Times New Roman" w:cs="Times New Roman"/>
          <w:sz w:val="28"/>
          <w:szCs w:val="28"/>
        </w:rPr>
        <w:t xml:space="preserve"> тыс. кв. метров жилья (в том числе населением за счет собственных и заемных средств </w:t>
      </w:r>
      <w:r w:rsidR="00BA08E7">
        <w:rPr>
          <w:rFonts w:ascii="Times New Roman" w:hAnsi="Times New Roman" w:cs="Times New Roman"/>
          <w:sz w:val="28"/>
          <w:szCs w:val="28"/>
        </w:rPr>
        <w:t>6,71</w:t>
      </w:r>
      <w:r w:rsidR="00203290" w:rsidRPr="00BA08E7">
        <w:rPr>
          <w:rFonts w:ascii="Times New Roman" w:hAnsi="Times New Roman" w:cs="Times New Roman"/>
          <w:sz w:val="28"/>
          <w:szCs w:val="28"/>
        </w:rPr>
        <w:t xml:space="preserve"> тыс. </w:t>
      </w:r>
      <w:r w:rsidR="00227F3C">
        <w:rPr>
          <w:rFonts w:ascii="Times New Roman" w:hAnsi="Times New Roman" w:cs="Times New Roman"/>
          <w:sz w:val="28"/>
          <w:szCs w:val="28"/>
        </w:rPr>
        <w:t>кв.</w:t>
      </w:r>
      <w:r w:rsidR="00203290" w:rsidRPr="00BA08E7">
        <w:rPr>
          <w:rFonts w:ascii="Times New Roman" w:hAnsi="Times New Roman" w:cs="Times New Roman"/>
          <w:sz w:val="28"/>
          <w:szCs w:val="28"/>
        </w:rPr>
        <w:t xml:space="preserve"> метров</w:t>
      </w:r>
      <w:r w:rsidR="00D05FBF">
        <w:rPr>
          <w:rFonts w:ascii="Times New Roman" w:hAnsi="Times New Roman" w:cs="Times New Roman"/>
          <w:sz w:val="28"/>
          <w:szCs w:val="28"/>
        </w:rPr>
        <w:t xml:space="preserve"> и</w:t>
      </w:r>
      <w:r w:rsidR="00CA70C5">
        <w:rPr>
          <w:rFonts w:ascii="Times New Roman" w:hAnsi="Times New Roman" w:cs="Times New Roman"/>
          <w:sz w:val="28"/>
          <w:szCs w:val="28"/>
        </w:rPr>
        <w:t xml:space="preserve"> объектов гражданского назначения общей площадью 4,4 тыс. кв. метров</w:t>
      </w:r>
      <w:r w:rsidR="00905683">
        <w:rPr>
          <w:rFonts w:ascii="Times New Roman" w:hAnsi="Times New Roman" w:cs="Times New Roman"/>
          <w:sz w:val="28"/>
          <w:szCs w:val="28"/>
        </w:rPr>
        <w:t>,</w:t>
      </w:r>
      <w:r w:rsidR="00CA70C5" w:rsidRPr="00A3013D">
        <w:rPr>
          <w:rFonts w:ascii="Times New Roman" w:hAnsi="Times New Roman" w:cs="Times New Roman"/>
          <w:sz w:val="28"/>
          <w:szCs w:val="28"/>
        </w:rPr>
        <w:t xml:space="preserve"> это в </w:t>
      </w:r>
      <w:r w:rsidR="00CA70C5" w:rsidRPr="00162C46">
        <w:rPr>
          <w:rFonts w:ascii="Times New Roman" w:hAnsi="Times New Roman" w:cs="Times New Roman"/>
          <w:sz w:val="28"/>
          <w:szCs w:val="28"/>
        </w:rPr>
        <w:t>1,8 раза больше</w:t>
      </w:r>
      <w:r w:rsidR="00CA70C5" w:rsidRPr="00A3013D">
        <w:rPr>
          <w:rFonts w:ascii="Times New Roman" w:hAnsi="Times New Roman" w:cs="Times New Roman"/>
          <w:sz w:val="28"/>
          <w:szCs w:val="28"/>
        </w:rPr>
        <w:t xml:space="preserve"> показателя за аналогичный период</w:t>
      </w:r>
      <w:r w:rsidR="00203290" w:rsidRPr="00BA08E7">
        <w:rPr>
          <w:rFonts w:ascii="Times New Roman" w:hAnsi="Times New Roman" w:cs="Times New Roman"/>
          <w:sz w:val="28"/>
          <w:szCs w:val="28"/>
        </w:rPr>
        <w:t>)</w:t>
      </w:r>
      <w:r w:rsidR="00CA70C5">
        <w:rPr>
          <w:rFonts w:ascii="Times New Roman" w:hAnsi="Times New Roman" w:cs="Times New Roman"/>
          <w:sz w:val="28"/>
          <w:szCs w:val="28"/>
        </w:rPr>
        <w:t>,</w:t>
      </w:r>
      <w:r w:rsidR="00203290" w:rsidRPr="00BA08E7">
        <w:rPr>
          <w:rFonts w:ascii="Times New Roman" w:hAnsi="Times New Roman" w:cs="Times New Roman"/>
          <w:sz w:val="28"/>
          <w:szCs w:val="28"/>
        </w:rPr>
        <w:t xml:space="preserve"> </w:t>
      </w:r>
      <w:r w:rsidR="00BA08E7">
        <w:rPr>
          <w:rFonts w:ascii="Times New Roman" w:hAnsi="Times New Roman" w:cs="Times New Roman"/>
          <w:sz w:val="28"/>
          <w:szCs w:val="28"/>
        </w:rPr>
        <w:t xml:space="preserve">что ниже </w:t>
      </w:r>
      <w:r w:rsidR="00203290" w:rsidRPr="00BA08E7">
        <w:rPr>
          <w:rFonts w:ascii="Times New Roman" w:hAnsi="Times New Roman" w:cs="Times New Roman"/>
          <w:sz w:val="28"/>
          <w:szCs w:val="28"/>
        </w:rPr>
        <w:t>показа</w:t>
      </w:r>
      <w:r w:rsidR="00BA08E7">
        <w:rPr>
          <w:rFonts w:ascii="Times New Roman" w:hAnsi="Times New Roman" w:cs="Times New Roman"/>
          <w:sz w:val="28"/>
          <w:szCs w:val="28"/>
        </w:rPr>
        <w:t>теля за аналогичный период 2018</w:t>
      </w:r>
      <w:r w:rsidR="00203290" w:rsidRPr="00BA08E7">
        <w:rPr>
          <w:rFonts w:ascii="Times New Roman" w:hAnsi="Times New Roman" w:cs="Times New Roman"/>
          <w:sz w:val="28"/>
          <w:szCs w:val="28"/>
        </w:rPr>
        <w:t xml:space="preserve"> года</w:t>
      </w:r>
      <w:r w:rsidR="00EB733E">
        <w:rPr>
          <w:rFonts w:ascii="Times New Roman" w:hAnsi="Times New Roman" w:cs="Times New Roman"/>
          <w:sz w:val="28"/>
          <w:szCs w:val="28"/>
        </w:rPr>
        <w:t xml:space="preserve"> на 19,3</w:t>
      </w:r>
      <w:proofErr w:type="gramEnd"/>
      <w:r w:rsidR="00EB733E">
        <w:rPr>
          <w:rFonts w:ascii="Times New Roman" w:hAnsi="Times New Roman" w:cs="Times New Roman"/>
          <w:sz w:val="28"/>
          <w:szCs w:val="28"/>
        </w:rPr>
        <w:t>%</w:t>
      </w:r>
      <w:r w:rsidR="00203290" w:rsidRPr="00BA08E7">
        <w:rPr>
          <w:rFonts w:ascii="Times New Roman" w:hAnsi="Times New Roman" w:cs="Times New Roman"/>
          <w:sz w:val="28"/>
          <w:szCs w:val="28"/>
        </w:rPr>
        <w:t xml:space="preserve">, </w:t>
      </w:r>
      <w:r w:rsidR="00A165EF">
        <w:rPr>
          <w:rFonts w:ascii="Times New Roman" w:hAnsi="Times New Roman" w:cs="Times New Roman"/>
          <w:sz w:val="28"/>
          <w:szCs w:val="28"/>
        </w:rPr>
        <w:t>с</w:t>
      </w:r>
      <w:r w:rsidR="00A165EF" w:rsidRPr="00A165EF">
        <w:rPr>
          <w:rFonts w:ascii="Times New Roman" w:hAnsi="Times New Roman" w:cs="Times New Roman"/>
          <w:sz w:val="28"/>
          <w:szCs w:val="28"/>
        </w:rPr>
        <w:t>нижение объема строительных работ наблюдается в связи с завершением строительства объектов</w:t>
      </w:r>
      <w:r w:rsidR="00A165EF">
        <w:rPr>
          <w:rFonts w:ascii="Times New Roman" w:hAnsi="Times New Roman" w:cs="Times New Roman"/>
          <w:sz w:val="28"/>
          <w:szCs w:val="28"/>
        </w:rPr>
        <w:t xml:space="preserve"> в городе</w:t>
      </w:r>
      <w:r w:rsidR="00203290" w:rsidRPr="00BA08E7">
        <w:rPr>
          <w:rFonts w:ascii="Times New Roman" w:hAnsi="Times New Roman" w:cs="Times New Roman"/>
          <w:sz w:val="28"/>
          <w:szCs w:val="28"/>
        </w:rPr>
        <w:t>.</w:t>
      </w:r>
    </w:p>
    <w:p w:rsidR="00736F77" w:rsidRPr="00D10C33" w:rsidRDefault="00736F77" w:rsidP="00736F77">
      <w:pPr>
        <w:suppressAutoHyphens/>
        <w:spacing w:line="276" w:lineRule="auto"/>
        <w:jc w:val="both"/>
        <w:rPr>
          <w:color w:val="000000"/>
          <w:sz w:val="28"/>
          <w:szCs w:val="28"/>
          <w:lang w:eastAsia="zh-CN"/>
        </w:rPr>
      </w:pPr>
      <w:r w:rsidRPr="00D10C33">
        <w:rPr>
          <w:color w:val="000000"/>
          <w:sz w:val="28"/>
          <w:szCs w:val="28"/>
          <w:lang w:eastAsia="zh-CN"/>
        </w:rPr>
        <w:t xml:space="preserve">            В настоящее время </w:t>
      </w:r>
      <w:r>
        <w:rPr>
          <w:color w:val="000000"/>
          <w:sz w:val="28"/>
          <w:szCs w:val="28"/>
          <w:lang w:eastAsia="zh-CN"/>
        </w:rPr>
        <w:t>ведутся</w:t>
      </w:r>
      <w:r w:rsidRPr="00D10C33">
        <w:rPr>
          <w:color w:val="000000"/>
          <w:sz w:val="28"/>
          <w:szCs w:val="28"/>
          <w:lang w:eastAsia="zh-CN"/>
        </w:rPr>
        <w:t xml:space="preserve"> работы на таких значимых объектах, как:</w:t>
      </w:r>
    </w:p>
    <w:p w:rsidR="00736F77" w:rsidRPr="00D10C33" w:rsidRDefault="00736F77" w:rsidP="00736F77">
      <w:pPr>
        <w:suppressAutoHyphens/>
        <w:spacing w:line="276" w:lineRule="auto"/>
        <w:jc w:val="both"/>
        <w:rPr>
          <w:color w:val="000000"/>
          <w:sz w:val="28"/>
          <w:szCs w:val="28"/>
          <w:lang w:eastAsia="zh-CN"/>
        </w:rPr>
      </w:pPr>
      <w:r>
        <w:rPr>
          <w:color w:val="000000"/>
          <w:sz w:val="28"/>
          <w:szCs w:val="28"/>
          <w:lang w:eastAsia="zh-CN"/>
        </w:rPr>
        <w:t xml:space="preserve">     - с</w:t>
      </w:r>
      <w:r w:rsidRPr="00D10C33">
        <w:rPr>
          <w:color w:val="000000"/>
          <w:sz w:val="28"/>
          <w:szCs w:val="28"/>
          <w:lang w:eastAsia="zh-CN"/>
        </w:rPr>
        <w:t>троительство административно-бытового корпуса Минусинского драматического театра;</w:t>
      </w:r>
    </w:p>
    <w:p w:rsidR="00736F77" w:rsidRPr="00D10C33" w:rsidRDefault="00736F77" w:rsidP="00736F77">
      <w:pPr>
        <w:suppressAutoHyphens/>
        <w:spacing w:line="276" w:lineRule="auto"/>
        <w:jc w:val="both"/>
        <w:rPr>
          <w:lang w:eastAsia="zh-CN"/>
        </w:rPr>
      </w:pPr>
      <w:r>
        <w:rPr>
          <w:color w:val="000000"/>
          <w:sz w:val="28"/>
          <w:szCs w:val="28"/>
          <w:lang w:eastAsia="zh-CN"/>
        </w:rPr>
        <w:t xml:space="preserve">     </w:t>
      </w:r>
      <w:r w:rsidRPr="00D10C33">
        <w:rPr>
          <w:color w:val="000000"/>
          <w:sz w:val="28"/>
          <w:szCs w:val="28"/>
          <w:lang w:eastAsia="zh-CN"/>
        </w:rPr>
        <w:t xml:space="preserve">-  </w:t>
      </w:r>
      <w:r>
        <w:rPr>
          <w:color w:val="000000"/>
          <w:sz w:val="28"/>
          <w:szCs w:val="28"/>
          <w:lang w:eastAsia="zh-CN"/>
        </w:rPr>
        <w:t>с</w:t>
      </w:r>
      <w:r w:rsidRPr="00D10C33">
        <w:rPr>
          <w:color w:val="000000"/>
          <w:sz w:val="28"/>
          <w:szCs w:val="28"/>
          <w:lang w:eastAsia="zh-CN"/>
        </w:rPr>
        <w:t>троительство Центра культурного развития в г. Минусинске;</w:t>
      </w:r>
    </w:p>
    <w:p w:rsidR="00736F77" w:rsidRPr="00D10C33" w:rsidRDefault="00736F77" w:rsidP="00736F77">
      <w:pPr>
        <w:suppressAutoHyphens/>
        <w:spacing w:line="276" w:lineRule="auto"/>
        <w:jc w:val="both"/>
        <w:rPr>
          <w:lang w:eastAsia="zh-CN"/>
        </w:rPr>
      </w:pPr>
      <w:r>
        <w:rPr>
          <w:color w:val="000000"/>
          <w:sz w:val="28"/>
          <w:szCs w:val="28"/>
          <w:lang w:eastAsia="zh-CN"/>
        </w:rPr>
        <w:t xml:space="preserve">     </w:t>
      </w:r>
      <w:r w:rsidRPr="00D10C33">
        <w:rPr>
          <w:color w:val="000000"/>
          <w:sz w:val="28"/>
          <w:szCs w:val="28"/>
          <w:lang w:eastAsia="zh-CN"/>
        </w:rPr>
        <w:t xml:space="preserve">-  </w:t>
      </w:r>
      <w:r>
        <w:rPr>
          <w:color w:val="000000"/>
          <w:sz w:val="28"/>
          <w:szCs w:val="28"/>
          <w:lang w:eastAsia="zh-CN"/>
        </w:rPr>
        <w:t>р</w:t>
      </w:r>
      <w:r w:rsidRPr="00D10C33">
        <w:rPr>
          <w:color w:val="000000"/>
          <w:sz w:val="28"/>
          <w:szCs w:val="28"/>
          <w:lang w:eastAsia="zh-CN"/>
        </w:rPr>
        <w:t>емонтно-реставрационные работы на здании «Дома Вильнера»</w:t>
      </w:r>
      <w:r>
        <w:rPr>
          <w:color w:val="000000"/>
          <w:sz w:val="28"/>
          <w:szCs w:val="28"/>
          <w:lang w:eastAsia="zh-CN"/>
        </w:rPr>
        <w:t xml:space="preserve"> планируется завершение в 2019 – 2020 году</w:t>
      </w:r>
      <w:r w:rsidRPr="00D10C33">
        <w:rPr>
          <w:color w:val="000000"/>
          <w:sz w:val="28"/>
          <w:szCs w:val="28"/>
          <w:lang w:eastAsia="zh-CN"/>
        </w:rPr>
        <w:t>;</w:t>
      </w:r>
    </w:p>
    <w:p w:rsidR="00736F77" w:rsidRPr="00D10C33" w:rsidRDefault="00736F77" w:rsidP="00736F77">
      <w:pPr>
        <w:suppressAutoHyphens/>
        <w:spacing w:line="276" w:lineRule="auto"/>
        <w:jc w:val="both"/>
        <w:rPr>
          <w:color w:val="000000"/>
          <w:sz w:val="28"/>
          <w:szCs w:val="28"/>
          <w:lang w:eastAsia="zh-CN"/>
        </w:rPr>
      </w:pPr>
      <w:r>
        <w:rPr>
          <w:color w:val="000000"/>
          <w:sz w:val="28"/>
          <w:szCs w:val="28"/>
          <w:lang w:eastAsia="zh-CN"/>
        </w:rPr>
        <w:t xml:space="preserve">     </w:t>
      </w:r>
      <w:r w:rsidRPr="00D10C33">
        <w:rPr>
          <w:color w:val="000000"/>
          <w:sz w:val="28"/>
          <w:szCs w:val="28"/>
          <w:lang w:eastAsia="zh-CN"/>
        </w:rPr>
        <w:t xml:space="preserve">-  </w:t>
      </w:r>
      <w:r>
        <w:rPr>
          <w:color w:val="000000"/>
          <w:sz w:val="28"/>
          <w:szCs w:val="28"/>
          <w:lang w:eastAsia="zh-CN"/>
        </w:rPr>
        <w:t>р</w:t>
      </w:r>
      <w:r w:rsidRPr="00D10C33">
        <w:rPr>
          <w:color w:val="000000"/>
          <w:sz w:val="28"/>
          <w:szCs w:val="28"/>
          <w:lang w:eastAsia="zh-CN"/>
        </w:rPr>
        <w:t>еконструкция многоквартирного жилого дома по адресу: г. Минусинск, ул. Народная, 62/2 (общежитие КГБПОУ «Минусинский сельскохозяйственный колледж»).</w:t>
      </w:r>
    </w:p>
    <w:p w:rsidR="00736F77" w:rsidRPr="00D10C33" w:rsidRDefault="00736F77" w:rsidP="00736F77">
      <w:pPr>
        <w:suppressAutoHyphens/>
        <w:spacing w:line="276" w:lineRule="auto"/>
        <w:jc w:val="both"/>
        <w:rPr>
          <w:color w:val="000000"/>
          <w:sz w:val="28"/>
          <w:szCs w:val="28"/>
          <w:lang w:eastAsia="zh-CN"/>
        </w:rPr>
      </w:pPr>
      <w:r w:rsidRPr="00D10C33">
        <w:rPr>
          <w:color w:val="000000"/>
          <w:sz w:val="28"/>
          <w:szCs w:val="28"/>
          <w:lang w:eastAsia="zh-CN"/>
        </w:rPr>
        <w:t xml:space="preserve">          Продолжаются консервационные работы по объекту культурного наследия «Церковь вознесения, 1914г.».</w:t>
      </w:r>
    </w:p>
    <w:p w:rsidR="003148E2" w:rsidRDefault="00736F77" w:rsidP="00736F77">
      <w:pPr>
        <w:suppressAutoHyphens/>
        <w:spacing w:line="276" w:lineRule="auto"/>
        <w:jc w:val="both"/>
        <w:rPr>
          <w:color w:val="000000"/>
          <w:sz w:val="28"/>
          <w:szCs w:val="28"/>
          <w:lang w:eastAsia="zh-CN"/>
        </w:rPr>
      </w:pPr>
      <w:r w:rsidRPr="00D10C33">
        <w:rPr>
          <w:color w:val="000000"/>
          <w:sz w:val="28"/>
          <w:szCs w:val="28"/>
          <w:lang w:eastAsia="zh-CN"/>
        </w:rPr>
        <w:t xml:space="preserve">          Планируемый ввод жилья в 201</w:t>
      </w:r>
      <w:r>
        <w:rPr>
          <w:color w:val="000000"/>
          <w:sz w:val="28"/>
          <w:szCs w:val="28"/>
          <w:lang w:eastAsia="zh-CN"/>
        </w:rPr>
        <w:t>9</w:t>
      </w:r>
      <w:r w:rsidRPr="00D10C33">
        <w:rPr>
          <w:color w:val="000000"/>
          <w:sz w:val="28"/>
          <w:szCs w:val="28"/>
          <w:lang w:eastAsia="zh-CN"/>
        </w:rPr>
        <w:t xml:space="preserve"> году составляет </w:t>
      </w:r>
      <w:r w:rsidR="003148E2">
        <w:rPr>
          <w:color w:val="000000"/>
          <w:sz w:val="28"/>
          <w:szCs w:val="28"/>
          <w:lang w:eastAsia="zh-CN"/>
        </w:rPr>
        <w:t>30,92</w:t>
      </w:r>
      <w:r w:rsidRPr="00D10C33">
        <w:rPr>
          <w:color w:val="000000"/>
          <w:sz w:val="28"/>
          <w:szCs w:val="28"/>
          <w:lang w:eastAsia="zh-CN"/>
        </w:rPr>
        <w:t xml:space="preserve"> тыс. кв.м.</w:t>
      </w:r>
    </w:p>
    <w:p w:rsidR="00736F77" w:rsidRDefault="00736F77" w:rsidP="00736F77">
      <w:pPr>
        <w:suppressAutoHyphens/>
        <w:spacing w:line="276" w:lineRule="auto"/>
        <w:jc w:val="both"/>
        <w:rPr>
          <w:color w:val="000000"/>
          <w:sz w:val="28"/>
          <w:szCs w:val="28"/>
          <w:lang w:eastAsia="zh-CN"/>
        </w:rPr>
      </w:pPr>
      <w:r w:rsidRPr="00D10C33">
        <w:rPr>
          <w:color w:val="000000"/>
          <w:sz w:val="28"/>
          <w:szCs w:val="28"/>
          <w:lang w:eastAsia="zh-CN"/>
        </w:rPr>
        <w:t xml:space="preserve"> </w:t>
      </w:r>
    </w:p>
    <w:p w:rsidR="00736F77" w:rsidRDefault="00736F77" w:rsidP="00736F77">
      <w:pPr>
        <w:suppressAutoHyphens/>
        <w:spacing w:line="276" w:lineRule="auto"/>
        <w:jc w:val="both"/>
        <w:rPr>
          <w:color w:val="000000"/>
          <w:sz w:val="28"/>
          <w:szCs w:val="28"/>
          <w:lang w:eastAsia="zh-CN"/>
        </w:rPr>
      </w:pPr>
    </w:p>
    <w:p w:rsidR="00736F77" w:rsidRDefault="00736F77" w:rsidP="00736F77">
      <w:pPr>
        <w:suppressAutoHyphens/>
        <w:spacing w:line="276" w:lineRule="auto"/>
        <w:jc w:val="both"/>
        <w:rPr>
          <w:color w:val="000000"/>
          <w:sz w:val="28"/>
          <w:szCs w:val="28"/>
          <w:lang w:eastAsia="zh-CN"/>
        </w:rPr>
      </w:pPr>
    </w:p>
    <w:p w:rsidR="00227F3C" w:rsidRDefault="00227F3C" w:rsidP="00736F77">
      <w:pPr>
        <w:suppressAutoHyphens/>
        <w:spacing w:line="276" w:lineRule="auto"/>
        <w:jc w:val="both"/>
        <w:rPr>
          <w:color w:val="000000"/>
          <w:sz w:val="28"/>
          <w:szCs w:val="28"/>
          <w:lang w:eastAsia="zh-CN"/>
        </w:rPr>
      </w:pPr>
    </w:p>
    <w:p w:rsidR="00227F3C" w:rsidRDefault="00227F3C" w:rsidP="00736F77">
      <w:pPr>
        <w:suppressAutoHyphens/>
        <w:spacing w:line="276" w:lineRule="auto"/>
        <w:jc w:val="both"/>
        <w:rPr>
          <w:color w:val="000000"/>
          <w:sz w:val="28"/>
          <w:szCs w:val="28"/>
          <w:lang w:eastAsia="zh-CN"/>
        </w:rPr>
      </w:pPr>
    </w:p>
    <w:p w:rsidR="00227F3C" w:rsidRDefault="00227F3C" w:rsidP="00736F77">
      <w:pPr>
        <w:suppressAutoHyphens/>
        <w:spacing w:line="276" w:lineRule="auto"/>
        <w:jc w:val="both"/>
        <w:rPr>
          <w:color w:val="000000"/>
          <w:sz w:val="28"/>
          <w:szCs w:val="28"/>
          <w:lang w:eastAsia="zh-CN"/>
        </w:rPr>
      </w:pPr>
    </w:p>
    <w:p w:rsidR="00227F3C" w:rsidRDefault="00227F3C" w:rsidP="00736F77">
      <w:pPr>
        <w:suppressAutoHyphens/>
        <w:spacing w:line="276" w:lineRule="auto"/>
        <w:jc w:val="both"/>
        <w:rPr>
          <w:color w:val="000000"/>
          <w:sz w:val="28"/>
          <w:szCs w:val="28"/>
          <w:lang w:eastAsia="zh-CN"/>
        </w:rPr>
      </w:pPr>
    </w:p>
    <w:p w:rsidR="00227F3C" w:rsidRDefault="00227F3C" w:rsidP="00736F77">
      <w:pPr>
        <w:suppressAutoHyphens/>
        <w:spacing w:line="276" w:lineRule="auto"/>
        <w:jc w:val="both"/>
        <w:rPr>
          <w:color w:val="000000"/>
          <w:sz w:val="28"/>
          <w:szCs w:val="28"/>
          <w:lang w:eastAsia="zh-CN"/>
        </w:rPr>
      </w:pPr>
    </w:p>
    <w:p w:rsidR="00736F77" w:rsidRDefault="00736F77" w:rsidP="00736F77">
      <w:pPr>
        <w:suppressAutoHyphens/>
        <w:spacing w:line="276" w:lineRule="auto"/>
        <w:jc w:val="both"/>
        <w:rPr>
          <w:color w:val="000000"/>
          <w:sz w:val="28"/>
          <w:szCs w:val="28"/>
          <w:lang w:eastAsia="zh-CN"/>
        </w:rPr>
      </w:pPr>
    </w:p>
    <w:p w:rsidR="00B916E7" w:rsidRDefault="00B916E7" w:rsidP="00B916E7">
      <w:pPr>
        <w:suppressAutoHyphens/>
        <w:spacing w:line="276" w:lineRule="auto"/>
        <w:jc w:val="both"/>
        <w:rPr>
          <w:i/>
        </w:rPr>
      </w:pPr>
    </w:p>
    <w:p w:rsidR="00233FC3" w:rsidRPr="00A05D8E" w:rsidRDefault="00233FC3" w:rsidP="00233FC3">
      <w:pPr>
        <w:pStyle w:val="14"/>
        <w:widowControl w:val="0"/>
        <w:rPr>
          <w:i/>
        </w:rPr>
      </w:pPr>
      <w:r w:rsidRPr="00A05D8E">
        <w:rPr>
          <w:i/>
        </w:rPr>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02"/>
        <w:gridCol w:w="1563"/>
        <w:gridCol w:w="1516"/>
        <w:gridCol w:w="1361"/>
        <w:gridCol w:w="1418"/>
      </w:tblGrid>
      <w:tr w:rsidR="00233FC3" w:rsidRPr="00B916E7" w:rsidTr="002D5EF4">
        <w:trPr>
          <w:cantSplit/>
          <w:tblHeade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rPr>
                <w:rFonts w:ascii="Calibri" w:eastAsia="Calibri" w:hAnsi="Calibri" w:cs="Calibri"/>
                <w:i/>
                <w:lang w:eastAsia="en-US"/>
              </w:rPr>
            </w:pPr>
            <w:r w:rsidRPr="00B916E7">
              <w:rPr>
                <w:i/>
                <w:lang w:eastAsia="en-US"/>
              </w:rPr>
              <w:t>Наименование показателей</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jc w:val="center"/>
              <w:rPr>
                <w:rFonts w:ascii="Calibri" w:eastAsia="Calibri" w:hAnsi="Calibri" w:cs="Calibri"/>
                <w:i/>
                <w:lang w:eastAsia="en-US"/>
              </w:rPr>
            </w:pPr>
            <w:r w:rsidRPr="00B916E7">
              <w:rPr>
                <w:i/>
                <w:lang w:eastAsia="en-US"/>
              </w:rPr>
              <w:t xml:space="preserve">Единица </w:t>
            </w:r>
            <w:r w:rsidRPr="00B916E7">
              <w:rPr>
                <w:i/>
                <w:lang w:eastAsia="en-US"/>
              </w:rPr>
              <w:br/>
              <w:t>измерения</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A36E6C">
            <w:pPr>
              <w:widowControl w:val="0"/>
              <w:jc w:val="center"/>
              <w:rPr>
                <w:rFonts w:ascii="Calibri" w:eastAsia="Calibri" w:hAnsi="Calibri" w:cs="Calibri"/>
                <w:i/>
                <w:lang w:eastAsia="en-US"/>
              </w:rPr>
            </w:pPr>
            <w:r w:rsidRPr="00B916E7">
              <w:rPr>
                <w:i/>
                <w:lang w:eastAsia="en-US"/>
              </w:rPr>
              <w:t xml:space="preserve">Прогноз </w:t>
            </w:r>
            <w:r w:rsidRPr="00B916E7">
              <w:rPr>
                <w:i/>
                <w:lang w:eastAsia="en-US"/>
              </w:rPr>
              <w:br/>
              <w:t>на 201</w:t>
            </w:r>
            <w:r w:rsidR="00A36E6C">
              <w:rPr>
                <w:i/>
                <w:lang w:eastAsia="en-US"/>
              </w:rPr>
              <w:t>9</w:t>
            </w:r>
            <w:r w:rsidRPr="00B916E7">
              <w:rPr>
                <w:i/>
                <w:lang w:eastAsia="en-US"/>
              </w:rPr>
              <w:t xml:space="preserve"> год</w:t>
            </w:r>
          </w:p>
        </w:tc>
        <w:tc>
          <w:tcPr>
            <w:tcW w:w="1361" w:type="dxa"/>
            <w:tcBorders>
              <w:top w:val="single" w:sz="4" w:space="0" w:color="auto"/>
              <w:left w:val="single" w:sz="4" w:space="0" w:color="auto"/>
              <w:bottom w:val="single" w:sz="4" w:space="0" w:color="auto"/>
              <w:right w:val="single" w:sz="4" w:space="0" w:color="auto"/>
            </w:tcBorders>
            <w:hideMark/>
          </w:tcPr>
          <w:p w:rsidR="00233FC3" w:rsidRPr="00B916E7" w:rsidRDefault="00233FC3" w:rsidP="00A36E6C">
            <w:pPr>
              <w:widowControl w:val="0"/>
              <w:jc w:val="center"/>
              <w:rPr>
                <w:rFonts w:ascii="Calibri" w:eastAsia="Calibri" w:hAnsi="Calibri" w:cs="Calibri"/>
                <w:i/>
                <w:lang w:eastAsia="en-US"/>
              </w:rPr>
            </w:pPr>
            <w:r w:rsidRPr="00B916E7">
              <w:rPr>
                <w:i/>
                <w:lang w:eastAsia="en-US"/>
              </w:rPr>
              <w:t xml:space="preserve">Оценка </w:t>
            </w:r>
            <w:r w:rsidRPr="00B916E7">
              <w:rPr>
                <w:i/>
                <w:lang w:eastAsia="en-US"/>
              </w:rPr>
              <w:br/>
              <w:t>на 201</w:t>
            </w:r>
            <w:r w:rsidR="00A36E6C">
              <w:rPr>
                <w:i/>
                <w:lang w:eastAsia="en-US"/>
              </w:rPr>
              <w:t>9</w:t>
            </w:r>
            <w:r w:rsidRPr="00B916E7">
              <w:rPr>
                <w:i/>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233FC3" w:rsidRPr="00B916E7" w:rsidRDefault="00233FC3" w:rsidP="002D5EF4">
            <w:pPr>
              <w:widowControl w:val="0"/>
              <w:jc w:val="center"/>
              <w:rPr>
                <w:i/>
                <w:lang w:eastAsia="en-US"/>
              </w:rPr>
            </w:pPr>
            <w:r w:rsidRPr="00B916E7">
              <w:rPr>
                <w:i/>
                <w:lang w:eastAsia="en-US"/>
              </w:rPr>
              <w:t>Отклонение от прогноза</w:t>
            </w:r>
          </w:p>
        </w:tc>
      </w:tr>
      <w:tr w:rsidR="00233FC3" w:rsidRPr="00B916E7" w:rsidTr="002D5EF4">
        <w:trPr>
          <w:cantSplit/>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rPr>
                <w:i/>
                <w:lang w:eastAsia="en-US"/>
              </w:rPr>
            </w:pPr>
            <w:r w:rsidRPr="00B916E7">
              <w:rPr>
                <w:i/>
                <w:lang w:eastAsia="en-US"/>
              </w:rPr>
              <w:t>Ввод в эксплуатацию жилых домов за счет всех источников финансирования</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FC3" w:rsidRPr="00B916E7" w:rsidRDefault="00233FC3" w:rsidP="002D5EF4">
            <w:pPr>
              <w:widowControl w:val="0"/>
              <w:jc w:val="center"/>
              <w:rPr>
                <w:rFonts w:eastAsia="Calibri"/>
                <w:i/>
                <w:lang w:eastAsia="en-US"/>
              </w:rPr>
            </w:pPr>
            <w:r w:rsidRPr="00B916E7">
              <w:rPr>
                <w:rFonts w:eastAsia="Calibri"/>
                <w:i/>
                <w:sz w:val="22"/>
                <w:szCs w:val="22"/>
                <w:lang w:eastAsia="en-US"/>
              </w:rPr>
              <w:t>тыс. кв. метров общей площади</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FC3" w:rsidRPr="00B916E7" w:rsidRDefault="00A36E6C" w:rsidP="002D5EF4">
            <w:pPr>
              <w:widowControl w:val="0"/>
              <w:jc w:val="center"/>
              <w:rPr>
                <w:rFonts w:eastAsia="Calibri"/>
                <w:i/>
                <w:lang w:eastAsia="en-US"/>
              </w:rPr>
            </w:pPr>
            <w:r>
              <w:rPr>
                <w:rFonts w:eastAsia="Calibri"/>
                <w:i/>
                <w:lang w:eastAsia="en-US"/>
              </w:rPr>
              <w:t>24,0</w:t>
            </w:r>
          </w:p>
        </w:tc>
        <w:tc>
          <w:tcPr>
            <w:tcW w:w="1361" w:type="dxa"/>
            <w:tcBorders>
              <w:top w:val="single" w:sz="4" w:space="0" w:color="auto"/>
              <w:left w:val="single" w:sz="4" w:space="0" w:color="auto"/>
              <w:bottom w:val="single" w:sz="4" w:space="0" w:color="auto"/>
              <w:right w:val="single" w:sz="4" w:space="0" w:color="auto"/>
            </w:tcBorders>
            <w:vAlign w:val="center"/>
            <w:hideMark/>
          </w:tcPr>
          <w:p w:rsidR="00233FC3" w:rsidRPr="00B916E7" w:rsidRDefault="00A36E6C" w:rsidP="002D5EF4">
            <w:pPr>
              <w:widowControl w:val="0"/>
              <w:jc w:val="center"/>
              <w:rPr>
                <w:rFonts w:eastAsia="Calibri"/>
                <w:i/>
                <w:lang w:eastAsia="en-US"/>
              </w:rPr>
            </w:pPr>
            <w:r>
              <w:rPr>
                <w:rFonts w:eastAsia="Calibri"/>
                <w:i/>
                <w:lang w:eastAsia="en-US"/>
              </w:rPr>
              <w:t>30,92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3FC3" w:rsidRPr="00B916E7" w:rsidRDefault="00A36E6C" w:rsidP="001934AA">
            <w:pPr>
              <w:widowControl w:val="0"/>
              <w:jc w:val="center"/>
              <w:rPr>
                <w:i/>
                <w:lang w:eastAsia="en-US"/>
              </w:rPr>
            </w:pPr>
            <w:r>
              <w:rPr>
                <w:i/>
                <w:lang w:eastAsia="en-US"/>
              </w:rPr>
              <w:t>+28,8</w:t>
            </w:r>
            <w:r w:rsidR="00233FC3" w:rsidRPr="00B916E7">
              <w:rPr>
                <w:i/>
                <w:lang w:eastAsia="en-US"/>
              </w:rPr>
              <w:t xml:space="preserve"> % </w:t>
            </w:r>
          </w:p>
        </w:tc>
      </w:tr>
      <w:tr w:rsidR="00233FC3" w:rsidRPr="00B916E7" w:rsidTr="002D5EF4">
        <w:trPr>
          <w:cantSplit/>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rPr>
                <w:i/>
                <w:lang w:eastAsia="en-US"/>
              </w:rPr>
            </w:pPr>
            <w:r w:rsidRPr="00B916E7">
              <w:rPr>
                <w:i/>
                <w:lang w:eastAsia="en-US"/>
              </w:rPr>
              <w:t>Темп роста</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FC3" w:rsidRPr="00B916E7" w:rsidRDefault="00233FC3" w:rsidP="002D5EF4">
            <w:pPr>
              <w:widowControl w:val="0"/>
              <w:jc w:val="center"/>
              <w:rPr>
                <w:rFonts w:eastAsia="Calibri"/>
                <w:i/>
                <w:lang w:eastAsia="en-US"/>
              </w:rPr>
            </w:pPr>
            <w:r w:rsidRPr="00B916E7">
              <w:rPr>
                <w:rFonts w:eastAsia="Calibri"/>
                <w:i/>
                <w:sz w:val="22"/>
                <w:szCs w:val="22"/>
                <w:lang w:eastAsia="en-US"/>
              </w:rPr>
              <w:t xml:space="preserve">%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FC3" w:rsidRPr="00B916E7" w:rsidRDefault="00131959" w:rsidP="002D5EF4">
            <w:pPr>
              <w:widowControl w:val="0"/>
              <w:jc w:val="center"/>
              <w:rPr>
                <w:rFonts w:eastAsia="Calibri"/>
                <w:i/>
                <w:lang w:eastAsia="en-US"/>
              </w:rPr>
            </w:pPr>
            <w:r>
              <w:rPr>
                <w:rFonts w:eastAsia="Calibri"/>
                <w:i/>
                <w:lang w:eastAsia="en-US"/>
              </w:rPr>
              <w:t>98,6</w:t>
            </w:r>
          </w:p>
        </w:tc>
        <w:tc>
          <w:tcPr>
            <w:tcW w:w="1361" w:type="dxa"/>
            <w:tcBorders>
              <w:top w:val="single" w:sz="4" w:space="0" w:color="auto"/>
              <w:left w:val="single" w:sz="4" w:space="0" w:color="auto"/>
              <w:bottom w:val="single" w:sz="4" w:space="0" w:color="auto"/>
              <w:right w:val="single" w:sz="4" w:space="0" w:color="auto"/>
            </w:tcBorders>
            <w:vAlign w:val="center"/>
            <w:hideMark/>
          </w:tcPr>
          <w:p w:rsidR="00233FC3" w:rsidRPr="00B916E7" w:rsidRDefault="00131959" w:rsidP="002D5EF4">
            <w:pPr>
              <w:widowControl w:val="0"/>
              <w:jc w:val="center"/>
              <w:rPr>
                <w:rFonts w:eastAsia="Calibri"/>
                <w:i/>
                <w:lang w:eastAsia="en-US"/>
              </w:rPr>
            </w:pPr>
            <w:r>
              <w:rPr>
                <w:rFonts w:eastAsia="Calibri"/>
                <w:i/>
                <w:lang w:eastAsia="en-US"/>
              </w:rPr>
              <w:t>121,3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3FC3" w:rsidRPr="00B916E7" w:rsidRDefault="00131959" w:rsidP="002D5EF4">
            <w:pPr>
              <w:widowControl w:val="0"/>
              <w:jc w:val="center"/>
              <w:rPr>
                <w:i/>
                <w:lang w:eastAsia="en-US"/>
              </w:rPr>
            </w:pPr>
            <w:r>
              <w:rPr>
                <w:i/>
                <w:lang w:eastAsia="en-US"/>
              </w:rPr>
              <w:t>+22,7*</w:t>
            </w:r>
          </w:p>
        </w:tc>
      </w:tr>
    </w:tbl>
    <w:p w:rsidR="00233FC3" w:rsidRPr="00B916E7" w:rsidRDefault="00233FC3" w:rsidP="00233FC3">
      <w:pPr>
        <w:widowControl w:val="0"/>
        <w:jc w:val="both"/>
        <w:rPr>
          <w:i/>
        </w:rPr>
      </w:pPr>
      <w:r w:rsidRPr="00B916E7">
        <w:rPr>
          <w:i/>
        </w:rPr>
        <w:t>* процентных пунктов</w:t>
      </w:r>
    </w:p>
    <w:p w:rsidR="00233FC3" w:rsidRPr="00A05D8E" w:rsidRDefault="00233FC3" w:rsidP="00233FC3">
      <w:pPr>
        <w:widowControl w:val="0"/>
        <w:ind w:firstLine="720"/>
        <w:jc w:val="both"/>
        <w:rPr>
          <w:i/>
          <w:iCs/>
          <w:sz w:val="28"/>
          <w:szCs w:val="28"/>
        </w:rPr>
      </w:pPr>
      <w:r w:rsidRPr="00B916E7">
        <w:rPr>
          <w:i/>
          <w:iCs/>
          <w:sz w:val="28"/>
          <w:szCs w:val="28"/>
        </w:rPr>
        <w:t xml:space="preserve">Оценка показателя ввода в эксплуатацию жилых домов скорректирована с учетом планов по вводу жилья застройщиками на территории </w:t>
      </w:r>
      <w:r w:rsidR="00131959">
        <w:rPr>
          <w:i/>
          <w:iCs/>
          <w:sz w:val="28"/>
          <w:szCs w:val="28"/>
        </w:rPr>
        <w:t>города в оценочном периоде</w:t>
      </w:r>
      <w:r w:rsidRPr="00B916E7">
        <w:rPr>
          <w:i/>
          <w:iCs/>
          <w:sz w:val="28"/>
          <w:szCs w:val="28"/>
        </w:rPr>
        <w:t xml:space="preserve"> до конца текущего года.</w:t>
      </w:r>
    </w:p>
    <w:p w:rsidR="00233FC3" w:rsidRPr="00496333" w:rsidRDefault="00233FC3" w:rsidP="004B7456">
      <w:pPr>
        <w:suppressAutoHyphens/>
        <w:jc w:val="both"/>
        <w:rPr>
          <w:color w:val="000000"/>
          <w:sz w:val="28"/>
          <w:szCs w:val="28"/>
          <w:lang w:eastAsia="zh-CN"/>
        </w:rPr>
      </w:pPr>
    </w:p>
    <w:p w:rsidR="004B7456" w:rsidRDefault="004B7456"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3148E2" w:rsidRDefault="003148E2" w:rsidP="004B7456">
      <w:pPr>
        <w:jc w:val="both"/>
        <w:rPr>
          <w:sz w:val="28"/>
          <w:szCs w:val="28"/>
        </w:rPr>
      </w:pPr>
    </w:p>
    <w:p w:rsidR="00153030" w:rsidRPr="00B273B3" w:rsidRDefault="006C713E" w:rsidP="00980F8A">
      <w:pPr>
        <w:autoSpaceDE w:val="0"/>
        <w:autoSpaceDN w:val="0"/>
        <w:adjustRightInd w:val="0"/>
        <w:spacing w:line="100" w:lineRule="atLeast"/>
        <w:ind w:firstLine="708"/>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Инвестиции</w:t>
      </w:r>
    </w:p>
    <w:p w:rsidR="005362A1" w:rsidRPr="00B273B3" w:rsidRDefault="005362A1" w:rsidP="00CC53AB">
      <w:pPr>
        <w:autoSpaceDE w:val="0"/>
        <w:autoSpaceDN w:val="0"/>
        <w:adjustRightInd w:val="0"/>
        <w:spacing w:line="276" w:lineRule="auto"/>
        <w:jc w:val="both"/>
        <w:rPr>
          <w:rFonts w:ascii="Bookman Old Style" w:hAnsi="Bookman Old Style"/>
          <w:b/>
          <w:i/>
          <w:sz w:val="28"/>
          <w:szCs w:val="28"/>
          <w:u w:val="single"/>
        </w:rPr>
      </w:pPr>
    </w:p>
    <w:p w:rsidR="0084735B" w:rsidRDefault="00153030" w:rsidP="0084735B">
      <w:pPr>
        <w:pStyle w:val="aff5"/>
        <w:widowControl w:val="0"/>
        <w:spacing w:line="276" w:lineRule="auto"/>
        <w:ind w:firstLine="720"/>
        <w:contextualSpacing/>
        <w:jc w:val="both"/>
        <w:rPr>
          <w:sz w:val="28"/>
          <w:szCs w:val="28"/>
        </w:rPr>
      </w:pPr>
      <w:r w:rsidRPr="001934AA">
        <w:rPr>
          <w:sz w:val="28"/>
          <w:szCs w:val="28"/>
        </w:rPr>
        <w:t>В первом полугодии 201</w:t>
      </w:r>
      <w:r w:rsidR="00C051B5">
        <w:rPr>
          <w:sz w:val="28"/>
          <w:szCs w:val="28"/>
        </w:rPr>
        <w:t>9</w:t>
      </w:r>
      <w:r w:rsidRPr="001934AA">
        <w:rPr>
          <w:sz w:val="28"/>
          <w:szCs w:val="28"/>
        </w:rPr>
        <w:t xml:space="preserve"> года  объем инвестиций в основной капитал за счет всех источников финансирования составил</w:t>
      </w:r>
      <w:r w:rsidR="001934AA" w:rsidRPr="001934AA">
        <w:rPr>
          <w:sz w:val="28"/>
          <w:szCs w:val="28"/>
        </w:rPr>
        <w:t xml:space="preserve"> </w:t>
      </w:r>
      <w:r w:rsidR="00DF66C8" w:rsidRPr="001934AA">
        <w:rPr>
          <w:sz w:val="28"/>
          <w:szCs w:val="28"/>
        </w:rPr>
        <w:t>–</w:t>
      </w:r>
      <w:r w:rsidR="001934AA" w:rsidRPr="001934AA">
        <w:rPr>
          <w:sz w:val="28"/>
          <w:szCs w:val="28"/>
        </w:rPr>
        <w:t xml:space="preserve"> </w:t>
      </w:r>
      <w:r w:rsidR="00A165EF" w:rsidRPr="00A165EF">
        <w:rPr>
          <w:color w:val="000000" w:themeColor="text1"/>
          <w:sz w:val="28"/>
          <w:szCs w:val="28"/>
        </w:rPr>
        <w:t>226 628,00</w:t>
      </w:r>
      <w:r w:rsidRPr="001934AA">
        <w:rPr>
          <w:sz w:val="28"/>
          <w:szCs w:val="28"/>
        </w:rPr>
        <w:t xml:space="preserve"> тыс. рублей</w:t>
      </w:r>
      <w:r w:rsidR="00710D9B">
        <w:rPr>
          <w:sz w:val="28"/>
          <w:szCs w:val="28"/>
        </w:rPr>
        <w:t>, что на 35,2% выше показателя прошлого периода</w:t>
      </w:r>
      <w:r w:rsidRPr="001934AA">
        <w:rPr>
          <w:sz w:val="28"/>
          <w:szCs w:val="28"/>
        </w:rPr>
        <w:t xml:space="preserve">.  </w:t>
      </w:r>
      <w:r w:rsidR="00CC53AB" w:rsidRPr="001934AA">
        <w:rPr>
          <w:sz w:val="28"/>
          <w:szCs w:val="28"/>
        </w:rPr>
        <w:t>Оценка 201</w:t>
      </w:r>
      <w:r w:rsidR="005D44B9">
        <w:rPr>
          <w:sz w:val="28"/>
          <w:szCs w:val="28"/>
        </w:rPr>
        <w:t>9</w:t>
      </w:r>
      <w:r w:rsidRPr="001934AA">
        <w:rPr>
          <w:sz w:val="28"/>
          <w:szCs w:val="28"/>
        </w:rPr>
        <w:t xml:space="preserve"> год</w:t>
      </w:r>
      <w:r w:rsidR="00CC53AB" w:rsidRPr="001934AA">
        <w:rPr>
          <w:sz w:val="28"/>
          <w:szCs w:val="28"/>
        </w:rPr>
        <w:t>а</w:t>
      </w:r>
      <w:r w:rsidRPr="001934AA">
        <w:rPr>
          <w:sz w:val="28"/>
          <w:szCs w:val="28"/>
        </w:rPr>
        <w:t xml:space="preserve"> объем</w:t>
      </w:r>
      <w:r w:rsidR="00CC53AB" w:rsidRPr="001934AA">
        <w:rPr>
          <w:sz w:val="28"/>
          <w:szCs w:val="28"/>
        </w:rPr>
        <w:t>а</w:t>
      </w:r>
      <w:r w:rsidRPr="001934AA">
        <w:rPr>
          <w:sz w:val="28"/>
          <w:szCs w:val="28"/>
        </w:rPr>
        <w:t xml:space="preserve"> инвестиций в основной капитал планируется  – </w:t>
      </w:r>
      <w:r w:rsidR="005D44B9">
        <w:rPr>
          <w:sz w:val="28"/>
          <w:szCs w:val="28"/>
        </w:rPr>
        <w:t>593 389,84</w:t>
      </w:r>
      <w:r w:rsidRPr="001934AA">
        <w:rPr>
          <w:sz w:val="28"/>
          <w:szCs w:val="28"/>
        </w:rPr>
        <w:t xml:space="preserve"> тыс. рублей.  </w:t>
      </w:r>
    </w:p>
    <w:p w:rsidR="0084735B" w:rsidRDefault="001934AA" w:rsidP="002B5714">
      <w:pPr>
        <w:pStyle w:val="aff5"/>
        <w:widowControl w:val="0"/>
        <w:spacing w:line="276" w:lineRule="auto"/>
        <w:ind w:firstLine="720"/>
        <w:contextualSpacing/>
        <w:jc w:val="both"/>
        <w:rPr>
          <w:sz w:val="28"/>
          <w:szCs w:val="28"/>
        </w:rPr>
      </w:pPr>
      <w:proofErr w:type="gramStart"/>
      <w:r w:rsidRPr="001934AA">
        <w:rPr>
          <w:sz w:val="28"/>
          <w:szCs w:val="28"/>
        </w:rPr>
        <w:t>Увеличение объема инвестиций в основной капитал обусловлено увеличением бюджетных инвестиций в строительство объектов, таких как Центра культу</w:t>
      </w:r>
      <w:r w:rsidR="0084735B">
        <w:rPr>
          <w:sz w:val="28"/>
          <w:szCs w:val="28"/>
        </w:rPr>
        <w:t>рного развития в г. Минусинске</w:t>
      </w:r>
      <w:r w:rsidR="002B5714">
        <w:rPr>
          <w:sz w:val="28"/>
          <w:szCs w:val="28"/>
        </w:rPr>
        <w:t xml:space="preserve">, </w:t>
      </w:r>
      <w:r w:rsidRPr="001934AA">
        <w:rPr>
          <w:sz w:val="28"/>
          <w:szCs w:val="28"/>
        </w:rPr>
        <w:t>реконструкция Минусинского драматического театра, строительство магистральных сетей в городе, модернизация и реконструкция инженерных сетей в целях надежного и качественного снабжения энергоресурсами с учетом развития новых микрорайонов</w:t>
      </w:r>
      <w:r w:rsidR="00A36E6C">
        <w:rPr>
          <w:sz w:val="28"/>
          <w:szCs w:val="28"/>
        </w:rPr>
        <w:t>, с</w:t>
      </w:r>
      <w:r w:rsidR="00A36E6C" w:rsidRPr="00EA7D05">
        <w:rPr>
          <w:rFonts w:ascii="Times New Roman CYR" w:hAnsi="Times New Roman CYR" w:cs="Times New Roman CYR"/>
          <w:sz w:val="28"/>
          <w:szCs w:val="28"/>
        </w:rPr>
        <w:t>троительство кольцевого водопровода в г. Минусинске 2019 – 2020 годы, а так же строительство</w:t>
      </w:r>
      <w:proofErr w:type="gramEnd"/>
      <w:r w:rsidR="00A36E6C" w:rsidRPr="00EA7D05">
        <w:rPr>
          <w:rFonts w:ascii="Times New Roman CYR" w:hAnsi="Times New Roman CYR" w:cs="Times New Roman CYR"/>
          <w:sz w:val="28"/>
          <w:szCs w:val="28"/>
        </w:rPr>
        <w:t xml:space="preserve"> плавательного бассейна в городе</w:t>
      </w:r>
      <w:r w:rsidR="002B5714">
        <w:rPr>
          <w:rFonts w:ascii="Times New Roman CYR" w:hAnsi="Times New Roman CYR" w:cs="Times New Roman CYR"/>
          <w:sz w:val="28"/>
          <w:szCs w:val="28"/>
        </w:rPr>
        <w:t xml:space="preserve">, </w:t>
      </w:r>
      <w:r w:rsidR="002B5714" w:rsidRPr="002C322D">
        <w:rPr>
          <w:rFonts w:ascii="Times New Roman CYR" w:hAnsi="Times New Roman CYR" w:cs="Times New Roman CYR"/>
          <w:sz w:val="28"/>
          <w:szCs w:val="28"/>
        </w:rPr>
        <w:t>реко</w:t>
      </w:r>
      <w:r w:rsidR="002B5714">
        <w:rPr>
          <w:rFonts w:ascii="Times New Roman CYR" w:hAnsi="Times New Roman CYR" w:cs="Times New Roman CYR"/>
          <w:sz w:val="28"/>
          <w:szCs w:val="28"/>
        </w:rPr>
        <w:t>нструкции здания "Дом Вильнера"</w:t>
      </w:r>
      <w:r w:rsidR="00A36E6C" w:rsidRPr="00EA7D05">
        <w:rPr>
          <w:rFonts w:ascii="Times New Roman CYR" w:hAnsi="Times New Roman CYR" w:cs="Times New Roman CYR"/>
          <w:sz w:val="28"/>
          <w:szCs w:val="28"/>
        </w:rPr>
        <w:t>.</w:t>
      </w:r>
      <w:r w:rsidRPr="001934AA">
        <w:rPr>
          <w:sz w:val="28"/>
          <w:szCs w:val="28"/>
        </w:rPr>
        <w:t xml:space="preserve"> Их вклад в темпы развития</w:t>
      </w:r>
      <w:r w:rsidR="00B56A94">
        <w:rPr>
          <w:sz w:val="28"/>
          <w:szCs w:val="28"/>
        </w:rPr>
        <w:t xml:space="preserve"> объема инвестиций</w:t>
      </w:r>
      <w:r w:rsidRPr="001934AA">
        <w:rPr>
          <w:sz w:val="28"/>
          <w:szCs w:val="28"/>
        </w:rPr>
        <w:t xml:space="preserve"> будет определяющим.</w:t>
      </w:r>
    </w:p>
    <w:p w:rsidR="0084735B" w:rsidRDefault="002B5714" w:rsidP="0084735B">
      <w:pPr>
        <w:pStyle w:val="aff5"/>
        <w:widowControl w:val="0"/>
        <w:spacing w:line="276" w:lineRule="auto"/>
        <w:ind w:firstLine="720"/>
        <w:contextualSpacing/>
        <w:jc w:val="both"/>
        <w:rPr>
          <w:rFonts w:ascii="Times New Roman CYR" w:hAnsi="Times New Roman CYR" w:cs="Times New Roman CYR"/>
          <w:sz w:val="28"/>
          <w:szCs w:val="28"/>
        </w:rPr>
      </w:pPr>
      <w:r>
        <w:rPr>
          <w:rFonts w:ascii="Times New Roman CYR" w:hAnsi="Times New Roman CYR" w:cs="Times New Roman CYR"/>
          <w:sz w:val="28"/>
          <w:szCs w:val="28"/>
        </w:rPr>
        <w:t>Кроме того</w:t>
      </w:r>
      <w:r w:rsidR="002C322D" w:rsidRPr="002C322D">
        <w:rPr>
          <w:rFonts w:ascii="Times New Roman CYR" w:hAnsi="Times New Roman CYR" w:cs="Times New Roman CYR"/>
          <w:sz w:val="28"/>
          <w:szCs w:val="28"/>
        </w:rPr>
        <w:t xml:space="preserve"> динамичному росту показателя способствует реализация на территории муниципального образования город Минусинск   инвестиционных проектов  промышленными предприятиями и субъектами малого предпринимательства.  </w:t>
      </w:r>
    </w:p>
    <w:p w:rsidR="00A36E6C" w:rsidRPr="00EA7D05" w:rsidRDefault="00A36E6C" w:rsidP="0084735B">
      <w:pPr>
        <w:pStyle w:val="aff5"/>
        <w:widowControl w:val="0"/>
        <w:spacing w:line="276" w:lineRule="auto"/>
        <w:ind w:firstLine="720"/>
        <w:contextualSpacing/>
        <w:jc w:val="both"/>
        <w:rPr>
          <w:rFonts w:ascii="Times New Roman CYR" w:hAnsi="Times New Roman CYR" w:cs="Times New Roman CYR"/>
          <w:color w:val="FF0000"/>
          <w:sz w:val="28"/>
          <w:szCs w:val="28"/>
        </w:rPr>
      </w:pPr>
      <w:r>
        <w:rPr>
          <w:rFonts w:ascii="Times New Roman CYR" w:hAnsi="Times New Roman CYR" w:cs="Times New Roman CYR"/>
          <w:sz w:val="28"/>
          <w:szCs w:val="28"/>
        </w:rPr>
        <w:t>ОАО «Молоко</w:t>
      </w:r>
      <w:r w:rsidR="00F23DB0">
        <w:rPr>
          <w:rFonts w:ascii="Times New Roman CYR" w:hAnsi="Times New Roman CYR" w:cs="Times New Roman CYR"/>
          <w:sz w:val="28"/>
          <w:szCs w:val="28"/>
        </w:rPr>
        <w:t>»</w:t>
      </w:r>
      <w:r>
        <w:rPr>
          <w:rFonts w:ascii="Times New Roman CYR" w:hAnsi="Times New Roman CYR" w:cs="Times New Roman CYR"/>
          <w:sz w:val="28"/>
          <w:szCs w:val="28"/>
        </w:rPr>
        <w:t xml:space="preserve"> в</w:t>
      </w:r>
      <w:r w:rsidRPr="00EA7D05">
        <w:rPr>
          <w:rFonts w:ascii="Times New Roman CYR" w:hAnsi="Times New Roman CYR" w:cs="Times New Roman CYR"/>
          <w:sz w:val="28"/>
          <w:szCs w:val="28"/>
        </w:rPr>
        <w:t xml:space="preserve"> 2017 году запу</w:t>
      </w:r>
      <w:r w:rsidR="00F23DB0">
        <w:rPr>
          <w:rFonts w:ascii="Times New Roman CYR" w:hAnsi="Times New Roman CYR" w:cs="Times New Roman CYR"/>
          <w:sz w:val="28"/>
          <w:szCs w:val="28"/>
        </w:rPr>
        <w:t>стило</w:t>
      </w:r>
      <w:r w:rsidRPr="00EA7D05">
        <w:rPr>
          <w:rFonts w:ascii="Times New Roman CYR" w:hAnsi="Times New Roman CYR" w:cs="Times New Roman CYR"/>
          <w:sz w:val="28"/>
          <w:szCs w:val="28"/>
        </w:rPr>
        <w:t xml:space="preserve"> инвестиционный проект</w:t>
      </w:r>
      <w:r w:rsidR="002B5714">
        <w:rPr>
          <w:rFonts w:ascii="Times New Roman CYR" w:hAnsi="Times New Roman CYR" w:cs="Times New Roman CYR"/>
          <w:sz w:val="28"/>
          <w:szCs w:val="28"/>
        </w:rPr>
        <w:t xml:space="preserve"> сроком до 2027 года</w:t>
      </w:r>
      <w:r w:rsidRPr="00EA7D05">
        <w:rPr>
          <w:rFonts w:ascii="Times New Roman CYR" w:hAnsi="Times New Roman CYR" w:cs="Times New Roman CYR"/>
          <w:sz w:val="28"/>
          <w:szCs w:val="28"/>
        </w:rPr>
        <w:t xml:space="preserve"> по модернизации и строительству производственных площадей, приобретение технологического оборудования </w:t>
      </w:r>
      <w:proofErr w:type="spellStart"/>
      <w:r w:rsidRPr="00EA7D05">
        <w:rPr>
          <w:rFonts w:ascii="Times New Roman CYR" w:hAnsi="Times New Roman CYR" w:cs="Times New Roman CYR"/>
          <w:sz w:val="28"/>
          <w:szCs w:val="28"/>
        </w:rPr>
        <w:t>маслоцеха</w:t>
      </w:r>
      <w:proofErr w:type="spellEnd"/>
      <w:r w:rsidRPr="00EA7D05">
        <w:rPr>
          <w:rFonts w:ascii="Times New Roman CYR" w:hAnsi="Times New Roman CYR" w:cs="Times New Roman CYR"/>
          <w:sz w:val="28"/>
          <w:szCs w:val="28"/>
        </w:rPr>
        <w:t xml:space="preserve">. В рамках реализации данного проекта предполагается строительство нового производственного помещения, по приемке молока-сырья, термостатного отделения и эстакады для отгрузки продукции модернизация существующих производственных помещений и внедрение новых линий </w:t>
      </w:r>
      <w:proofErr w:type="spellStart"/>
      <w:r w:rsidRPr="00EA7D05">
        <w:rPr>
          <w:rFonts w:ascii="Times New Roman CYR" w:hAnsi="Times New Roman CYR" w:cs="Times New Roman CYR"/>
          <w:sz w:val="28"/>
          <w:szCs w:val="28"/>
        </w:rPr>
        <w:t>маслоцеха</w:t>
      </w:r>
      <w:proofErr w:type="spellEnd"/>
      <w:r w:rsidRPr="00EA7D05">
        <w:rPr>
          <w:rFonts w:ascii="Times New Roman CYR" w:hAnsi="Times New Roman CYR" w:cs="Times New Roman CYR"/>
          <w:sz w:val="28"/>
          <w:szCs w:val="28"/>
        </w:rPr>
        <w:t xml:space="preserve">, кисломолочного цеха. Новые технологические линии позволят увеличить объемы производства, значительно улучшить качество уже выпускаемой продукции, а так же вывести на рынок новые виды продукции, которые смогут выдержать конкуренцию на рынке молочной продукции, что неизбежно скажется на улучшении качества выпускаемой продукции для потребителей.  Срок реализации данного проекта 2027 год, </w:t>
      </w:r>
      <w:r w:rsidR="002B5714">
        <w:rPr>
          <w:rFonts w:ascii="Times New Roman CYR" w:hAnsi="Times New Roman CYR" w:cs="Times New Roman CYR"/>
          <w:sz w:val="28"/>
          <w:szCs w:val="28"/>
        </w:rPr>
        <w:t>сумма затраченная на реализацию данного проекта составила</w:t>
      </w:r>
      <w:r w:rsidRPr="00EA7D05">
        <w:rPr>
          <w:rFonts w:ascii="Times New Roman CYR" w:hAnsi="Times New Roman CYR" w:cs="Times New Roman CYR"/>
          <w:sz w:val="28"/>
          <w:szCs w:val="28"/>
        </w:rPr>
        <w:t xml:space="preserve"> 260,0 млн. рублей из них 30 млн. рублей</w:t>
      </w:r>
      <w:proofErr w:type="gramStart"/>
      <w:r w:rsidRPr="00EA7D05">
        <w:rPr>
          <w:rFonts w:ascii="Times New Roman CYR" w:hAnsi="Times New Roman CYR" w:cs="Times New Roman CYR"/>
          <w:sz w:val="28"/>
          <w:szCs w:val="28"/>
        </w:rPr>
        <w:t>.</w:t>
      </w:r>
      <w:proofErr w:type="gramEnd"/>
      <w:r w:rsidRPr="00EA7D05">
        <w:rPr>
          <w:rFonts w:ascii="Times New Roman CYR" w:hAnsi="Times New Roman CYR" w:cs="Times New Roman CYR"/>
          <w:sz w:val="28"/>
          <w:szCs w:val="28"/>
        </w:rPr>
        <w:t xml:space="preserve">  - </w:t>
      </w:r>
      <w:proofErr w:type="gramStart"/>
      <w:r w:rsidRPr="00EA7D05">
        <w:rPr>
          <w:rFonts w:ascii="Times New Roman CYR" w:hAnsi="Times New Roman CYR" w:cs="Times New Roman CYR"/>
          <w:sz w:val="28"/>
          <w:szCs w:val="28"/>
        </w:rPr>
        <w:t>с</w:t>
      </w:r>
      <w:proofErr w:type="gramEnd"/>
      <w:r w:rsidRPr="00EA7D05">
        <w:rPr>
          <w:rFonts w:ascii="Times New Roman CYR" w:hAnsi="Times New Roman CYR" w:cs="Times New Roman CYR"/>
          <w:sz w:val="28"/>
          <w:szCs w:val="28"/>
        </w:rPr>
        <w:t>обственные средства, 230 млн. руб. - привлеченные средства.</w:t>
      </w:r>
    </w:p>
    <w:p w:rsidR="00B56A94" w:rsidRDefault="00B56A94" w:rsidP="00B56A94">
      <w:pPr>
        <w:autoSpaceDE w:val="0"/>
        <w:autoSpaceDN w:val="0"/>
        <w:adjustRightInd w:val="0"/>
        <w:spacing w:after="200" w:line="276" w:lineRule="auto"/>
        <w:ind w:firstLine="709"/>
        <w:contextualSpacing/>
        <w:jc w:val="both"/>
        <w:rPr>
          <w:rFonts w:ascii="Bookman Old Style" w:hAnsi="Bookman Old Style"/>
          <w:sz w:val="28"/>
          <w:szCs w:val="28"/>
          <w:highlight w:val="red"/>
        </w:rPr>
      </w:pPr>
    </w:p>
    <w:p w:rsidR="0084735B" w:rsidRDefault="0084735B" w:rsidP="00B56A94">
      <w:pPr>
        <w:autoSpaceDE w:val="0"/>
        <w:autoSpaceDN w:val="0"/>
        <w:adjustRightInd w:val="0"/>
        <w:spacing w:after="200" w:line="276" w:lineRule="auto"/>
        <w:ind w:firstLine="709"/>
        <w:contextualSpacing/>
        <w:jc w:val="both"/>
        <w:rPr>
          <w:rFonts w:ascii="Bookman Old Style" w:hAnsi="Bookman Old Style"/>
          <w:sz w:val="28"/>
          <w:szCs w:val="28"/>
          <w:highlight w:val="red"/>
        </w:rPr>
      </w:pPr>
    </w:p>
    <w:p w:rsidR="0084735B" w:rsidRDefault="0084735B" w:rsidP="00B56A94">
      <w:pPr>
        <w:autoSpaceDE w:val="0"/>
        <w:autoSpaceDN w:val="0"/>
        <w:adjustRightInd w:val="0"/>
        <w:spacing w:after="200" w:line="276" w:lineRule="auto"/>
        <w:ind w:firstLine="709"/>
        <w:contextualSpacing/>
        <w:jc w:val="both"/>
        <w:rPr>
          <w:rFonts w:ascii="Bookman Old Style" w:hAnsi="Bookman Old Style"/>
          <w:sz w:val="28"/>
          <w:szCs w:val="28"/>
          <w:highlight w:val="red"/>
        </w:rPr>
      </w:pPr>
    </w:p>
    <w:p w:rsidR="00EF7ACF" w:rsidRDefault="00EF7ACF" w:rsidP="00B56A94">
      <w:pPr>
        <w:autoSpaceDE w:val="0"/>
        <w:autoSpaceDN w:val="0"/>
        <w:adjustRightInd w:val="0"/>
        <w:spacing w:after="200" w:line="276" w:lineRule="auto"/>
        <w:ind w:firstLine="709"/>
        <w:contextualSpacing/>
        <w:jc w:val="both"/>
        <w:rPr>
          <w:rFonts w:ascii="Bookman Old Style" w:hAnsi="Bookman Old Style"/>
          <w:sz w:val="28"/>
          <w:szCs w:val="28"/>
          <w:highlight w:val="red"/>
        </w:rPr>
      </w:pPr>
    </w:p>
    <w:p w:rsidR="00EF7ACF" w:rsidRPr="0026159D" w:rsidRDefault="00EF7ACF" w:rsidP="00B56A94">
      <w:pPr>
        <w:autoSpaceDE w:val="0"/>
        <w:autoSpaceDN w:val="0"/>
        <w:adjustRightInd w:val="0"/>
        <w:spacing w:after="200" w:line="276" w:lineRule="auto"/>
        <w:ind w:firstLine="709"/>
        <w:contextualSpacing/>
        <w:jc w:val="both"/>
        <w:rPr>
          <w:rFonts w:ascii="Bookman Old Style" w:hAnsi="Bookman Old Style"/>
          <w:sz w:val="28"/>
          <w:szCs w:val="28"/>
          <w:highlight w:val="red"/>
        </w:rPr>
      </w:pPr>
    </w:p>
    <w:p w:rsidR="003107D8" w:rsidRPr="00916C1F" w:rsidRDefault="00980F8A" w:rsidP="00881D09">
      <w:pPr>
        <w:spacing w:after="240" w:line="276" w:lineRule="auto"/>
        <w:ind w:firstLine="720"/>
        <w:contextualSpacing/>
        <w:jc w:val="both"/>
        <w:rPr>
          <w:rFonts w:ascii="Bookman Old Style" w:hAnsi="Bookman Old Style"/>
          <w:i/>
          <w:iCs/>
          <w:sz w:val="28"/>
          <w:szCs w:val="28"/>
        </w:rPr>
      </w:pPr>
      <w:r w:rsidRPr="00916C1F">
        <w:rPr>
          <w:rFonts w:ascii="Bookman Old Style" w:hAnsi="Bookman Old Style"/>
          <w:i/>
          <w:iCs/>
          <w:sz w:val="28"/>
          <w:szCs w:val="28"/>
        </w:rPr>
        <w:lastRenderedPageBreak/>
        <w:t>Сравнение годовой оценки с прогнозируемыми параметрами приведено в таблице.</w:t>
      </w:r>
    </w:p>
    <w:p w:rsidR="003107D8" w:rsidRPr="00916C1F" w:rsidRDefault="003107D8" w:rsidP="00881D09">
      <w:pPr>
        <w:spacing w:after="240" w:line="276" w:lineRule="auto"/>
        <w:ind w:firstLine="720"/>
        <w:contextualSpacing/>
        <w:jc w:val="both"/>
        <w:rPr>
          <w:rFonts w:ascii="Bookman Old Style" w:hAnsi="Bookman Old Style"/>
          <w:i/>
          <w:iCs/>
          <w:sz w:val="28"/>
          <w:szCs w:val="28"/>
        </w:rPr>
      </w:pPr>
    </w:p>
    <w:tbl>
      <w:tblPr>
        <w:tblW w:w="9644" w:type="dxa"/>
        <w:tblInd w:w="103" w:type="dxa"/>
        <w:tblLayout w:type="fixed"/>
        <w:tblLook w:val="0000"/>
      </w:tblPr>
      <w:tblGrid>
        <w:gridCol w:w="3549"/>
        <w:gridCol w:w="1418"/>
        <w:gridCol w:w="1559"/>
        <w:gridCol w:w="1417"/>
        <w:gridCol w:w="1701"/>
      </w:tblGrid>
      <w:tr w:rsidR="00980F8A" w:rsidRPr="00916C1F" w:rsidTr="00265B2C">
        <w:trPr>
          <w:trHeight w:val="600"/>
        </w:trPr>
        <w:tc>
          <w:tcPr>
            <w:tcW w:w="3549" w:type="dxa"/>
            <w:tcBorders>
              <w:top w:val="single" w:sz="4" w:space="0" w:color="auto"/>
              <w:left w:val="single" w:sz="4" w:space="0" w:color="auto"/>
              <w:bottom w:val="single" w:sz="4" w:space="0" w:color="auto"/>
              <w:right w:val="single" w:sz="4" w:space="0" w:color="auto"/>
            </w:tcBorders>
            <w:vAlign w:val="center"/>
          </w:tcPr>
          <w:p w:rsidR="00980F8A" w:rsidRPr="00916C1F"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Наименование показателей</w:t>
            </w:r>
          </w:p>
        </w:tc>
        <w:tc>
          <w:tcPr>
            <w:tcW w:w="1418" w:type="dxa"/>
            <w:tcBorders>
              <w:top w:val="single" w:sz="4" w:space="0" w:color="auto"/>
              <w:left w:val="nil"/>
              <w:bottom w:val="single" w:sz="4" w:space="0" w:color="auto"/>
              <w:right w:val="single" w:sz="4" w:space="0" w:color="auto"/>
            </w:tcBorders>
            <w:vAlign w:val="center"/>
          </w:tcPr>
          <w:p w:rsidR="00980F8A" w:rsidRPr="00916C1F"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Единица измерения</w:t>
            </w:r>
          </w:p>
        </w:tc>
        <w:tc>
          <w:tcPr>
            <w:tcW w:w="1559" w:type="dxa"/>
            <w:tcBorders>
              <w:top w:val="single" w:sz="4" w:space="0" w:color="auto"/>
              <w:left w:val="nil"/>
              <w:bottom w:val="single" w:sz="4" w:space="0" w:color="auto"/>
              <w:right w:val="single" w:sz="4" w:space="0" w:color="auto"/>
            </w:tcBorders>
            <w:vAlign w:val="center"/>
          </w:tcPr>
          <w:p w:rsidR="00980F8A" w:rsidRPr="00916C1F" w:rsidRDefault="00980F8A" w:rsidP="00131959">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Прогноз</w:t>
            </w:r>
            <w:r w:rsidRPr="00916C1F">
              <w:rPr>
                <w:rFonts w:ascii="Bookman Old Style" w:hAnsi="Bookman Old Style" w:cs="Times New Roman CYR"/>
                <w:i/>
                <w:sz w:val="22"/>
                <w:szCs w:val="22"/>
              </w:rPr>
              <w:br/>
              <w:t>на 201</w:t>
            </w:r>
            <w:r w:rsidR="00131959">
              <w:rPr>
                <w:rFonts w:ascii="Bookman Old Style" w:hAnsi="Bookman Old Style" w:cs="Times New Roman CYR"/>
                <w:i/>
                <w:sz w:val="22"/>
                <w:szCs w:val="22"/>
              </w:rPr>
              <w:t>9</w:t>
            </w:r>
            <w:r w:rsidRPr="00916C1F">
              <w:rPr>
                <w:rFonts w:ascii="Bookman Old Style" w:hAnsi="Bookman Old Style" w:cs="Times New Roman CYR"/>
                <w:i/>
                <w:sz w:val="22"/>
                <w:szCs w:val="22"/>
              </w:rPr>
              <w:t xml:space="preserve"> год</w:t>
            </w:r>
          </w:p>
        </w:tc>
        <w:tc>
          <w:tcPr>
            <w:tcW w:w="1417" w:type="dxa"/>
            <w:tcBorders>
              <w:top w:val="single" w:sz="4" w:space="0" w:color="auto"/>
              <w:left w:val="nil"/>
              <w:bottom w:val="single" w:sz="4" w:space="0" w:color="auto"/>
              <w:right w:val="single" w:sz="4" w:space="0" w:color="auto"/>
            </w:tcBorders>
            <w:vAlign w:val="center"/>
          </w:tcPr>
          <w:p w:rsidR="00980F8A" w:rsidRPr="00916C1F" w:rsidRDefault="00980F8A" w:rsidP="00131959">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Оценка</w:t>
            </w:r>
            <w:r w:rsidRPr="00916C1F">
              <w:rPr>
                <w:rFonts w:ascii="Bookman Old Style" w:hAnsi="Bookman Old Style" w:cs="Times New Roman CYR"/>
                <w:i/>
                <w:sz w:val="22"/>
                <w:szCs w:val="22"/>
              </w:rPr>
              <w:br/>
              <w:t>на 201</w:t>
            </w:r>
            <w:r w:rsidR="00131959">
              <w:rPr>
                <w:rFonts w:ascii="Bookman Old Style" w:hAnsi="Bookman Old Style" w:cs="Times New Roman CYR"/>
                <w:i/>
                <w:sz w:val="22"/>
                <w:szCs w:val="22"/>
              </w:rPr>
              <w:t>9</w:t>
            </w:r>
            <w:r w:rsidRPr="00916C1F">
              <w:rPr>
                <w:rFonts w:ascii="Bookman Old Style" w:hAnsi="Bookman Old Style" w:cs="Times New Roman CYR"/>
                <w:i/>
                <w:sz w:val="22"/>
                <w:szCs w:val="22"/>
              </w:rPr>
              <w:t xml:space="preserve"> год</w:t>
            </w:r>
          </w:p>
        </w:tc>
        <w:tc>
          <w:tcPr>
            <w:tcW w:w="1701" w:type="dxa"/>
            <w:tcBorders>
              <w:top w:val="single" w:sz="4" w:space="0" w:color="auto"/>
              <w:left w:val="nil"/>
              <w:bottom w:val="nil"/>
              <w:right w:val="single" w:sz="4" w:space="0" w:color="auto"/>
            </w:tcBorders>
            <w:vAlign w:val="center"/>
          </w:tcPr>
          <w:p w:rsidR="00980F8A" w:rsidRPr="00916C1F"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Отклонение</w:t>
            </w:r>
            <w:r w:rsidRPr="00916C1F">
              <w:rPr>
                <w:rFonts w:ascii="Bookman Old Style" w:hAnsi="Bookman Old Style" w:cs="Times New Roman CYR"/>
                <w:i/>
                <w:sz w:val="22"/>
                <w:szCs w:val="22"/>
              </w:rPr>
              <w:br/>
              <w:t>от прогноза</w:t>
            </w:r>
          </w:p>
        </w:tc>
      </w:tr>
      <w:tr w:rsidR="00980F8A" w:rsidRPr="00916C1F" w:rsidTr="00265B2C">
        <w:trPr>
          <w:trHeight w:val="945"/>
        </w:trPr>
        <w:tc>
          <w:tcPr>
            <w:tcW w:w="3549" w:type="dxa"/>
            <w:tcBorders>
              <w:top w:val="nil"/>
              <w:left w:val="single" w:sz="4" w:space="0" w:color="auto"/>
              <w:bottom w:val="single" w:sz="4" w:space="0" w:color="auto"/>
              <w:right w:val="single" w:sz="4" w:space="0" w:color="auto"/>
            </w:tcBorders>
            <w:vAlign w:val="center"/>
          </w:tcPr>
          <w:p w:rsidR="00980F8A" w:rsidRPr="00916C1F" w:rsidRDefault="00980F8A" w:rsidP="00980F8A">
            <w:pPr>
              <w:autoSpaceDE w:val="0"/>
              <w:autoSpaceDN w:val="0"/>
              <w:adjustRightInd w:val="0"/>
              <w:spacing w:line="276" w:lineRule="auto"/>
              <w:rPr>
                <w:rFonts w:ascii="Bookman Old Style" w:hAnsi="Bookman Old Style" w:cs="Times New Roman CYR"/>
                <w:i/>
              </w:rPr>
            </w:pPr>
            <w:r w:rsidRPr="00916C1F">
              <w:rPr>
                <w:rFonts w:ascii="Bookman Old Style" w:hAnsi="Bookman Old Style" w:cs="Times New Roman CYR"/>
                <w:i/>
              </w:rPr>
              <w:t>Объем инвестиций в основной капитал за счет всех источников финансирования</w:t>
            </w:r>
          </w:p>
        </w:tc>
        <w:tc>
          <w:tcPr>
            <w:tcW w:w="1418" w:type="dxa"/>
            <w:tcBorders>
              <w:top w:val="nil"/>
              <w:left w:val="nil"/>
              <w:bottom w:val="single" w:sz="4" w:space="0" w:color="auto"/>
              <w:right w:val="single" w:sz="4" w:space="0" w:color="auto"/>
            </w:tcBorders>
            <w:vAlign w:val="center"/>
          </w:tcPr>
          <w:p w:rsidR="00980F8A" w:rsidRPr="00916C1F" w:rsidRDefault="00980F8A" w:rsidP="00980F8A">
            <w:pPr>
              <w:autoSpaceDE w:val="0"/>
              <w:autoSpaceDN w:val="0"/>
              <w:adjustRightInd w:val="0"/>
              <w:spacing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млн рублей</w:t>
            </w:r>
          </w:p>
        </w:tc>
        <w:tc>
          <w:tcPr>
            <w:tcW w:w="1559" w:type="dxa"/>
            <w:tcBorders>
              <w:top w:val="nil"/>
              <w:left w:val="nil"/>
              <w:bottom w:val="single" w:sz="4" w:space="0" w:color="auto"/>
              <w:right w:val="single" w:sz="4" w:space="0" w:color="auto"/>
            </w:tcBorders>
            <w:vAlign w:val="center"/>
          </w:tcPr>
          <w:p w:rsidR="00980F8A" w:rsidRPr="00916C1F" w:rsidRDefault="00131959" w:rsidP="00980F8A">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435,19</w:t>
            </w:r>
          </w:p>
        </w:tc>
        <w:tc>
          <w:tcPr>
            <w:tcW w:w="1417" w:type="dxa"/>
            <w:tcBorders>
              <w:top w:val="nil"/>
              <w:left w:val="nil"/>
              <w:bottom w:val="single" w:sz="4" w:space="0" w:color="auto"/>
              <w:right w:val="single" w:sz="4" w:space="0" w:color="auto"/>
            </w:tcBorders>
            <w:vAlign w:val="center"/>
          </w:tcPr>
          <w:p w:rsidR="00980F8A" w:rsidRPr="00916C1F" w:rsidRDefault="00131959" w:rsidP="00980F8A">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593,38</w:t>
            </w:r>
          </w:p>
        </w:tc>
        <w:tc>
          <w:tcPr>
            <w:tcW w:w="1701" w:type="dxa"/>
            <w:tcBorders>
              <w:top w:val="single" w:sz="4" w:space="0" w:color="auto"/>
              <w:left w:val="nil"/>
              <w:bottom w:val="single" w:sz="4" w:space="0" w:color="auto"/>
              <w:right w:val="single" w:sz="4" w:space="0" w:color="auto"/>
            </w:tcBorders>
            <w:vAlign w:val="center"/>
          </w:tcPr>
          <w:p w:rsidR="00980F8A" w:rsidRPr="00916C1F" w:rsidRDefault="00131959" w:rsidP="00DD60AF">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+36,3</w:t>
            </w:r>
            <w:r w:rsidR="00980F8A" w:rsidRPr="00916C1F">
              <w:rPr>
                <w:rFonts w:ascii="Bookman Old Style" w:hAnsi="Bookman Old Style" w:cs="Times New Roman CYR"/>
                <w:i/>
              </w:rPr>
              <w:t> %</w:t>
            </w:r>
          </w:p>
        </w:tc>
      </w:tr>
      <w:tr w:rsidR="00980F8A" w:rsidRPr="00916C1F" w:rsidTr="00265B2C">
        <w:trPr>
          <w:trHeight w:val="945"/>
        </w:trPr>
        <w:tc>
          <w:tcPr>
            <w:tcW w:w="3549" w:type="dxa"/>
            <w:tcBorders>
              <w:top w:val="nil"/>
              <w:left w:val="single" w:sz="4" w:space="0" w:color="auto"/>
              <w:bottom w:val="single" w:sz="4" w:space="0" w:color="auto"/>
              <w:right w:val="single" w:sz="4" w:space="0" w:color="auto"/>
            </w:tcBorders>
            <w:vAlign w:val="center"/>
          </w:tcPr>
          <w:p w:rsidR="00980F8A" w:rsidRPr="00916C1F" w:rsidRDefault="00980F8A" w:rsidP="00980F8A">
            <w:pPr>
              <w:autoSpaceDE w:val="0"/>
              <w:autoSpaceDN w:val="0"/>
              <w:adjustRightInd w:val="0"/>
              <w:spacing w:line="276" w:lineRule="auto"/>
              <w:rPr>
                <w:rFonts w:ascii="Bookman Old Style" w:hAnsi="Bookman Old Style" w:cs="Times New Roman CYR"/>
                <w:i/>
              </w:rPr>
            </w:pPr>
            <w:r w:rsidRPr="00916C1F">
              <w:rPr>
                <w:rFonts w:ascii="Bookman Old Style" w:hAnsi="Bookman Old Style" w:cs="Times New Roman CYR"/>
                <w:i/>
              </w:rPr>
              <w:t>Темп роста объема инвестиций в основной капитал в сопоставимых ценах</w:t>
            </w:r>
          </w:p>
        </w:tc>
        <w:tc>
          <w:tcPr>
            <w:tcW w:w="1418" w:type="dxa"/>
            <w:tcBorders>
              <w:top w:val="nil"/>
              <w:left w:val="nil"/>
              <w:bottom w:val="single" w:sz="4" w:space="0" w:color="auto"/>
              <w:right w:val="single" w:sz="4" w:space="0" w:color="auto"/>
            </w:tcBorders>
            <w:vAlign w:val="center"/>
          </w:tcPr>
          <w:p w:rsidR="00980F8A" w:rsidRPr="00916C1F" w:rsidRDefault="00980F8A" w:rsidP="00980F8A">
            <w:pPr>
              <w:autoSpaceDE w:val="0"/>
              <w:autoSpaceDN w:val="0"/>
              <w:adjustRightInd w:val="0"/>
              <w:spacing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w:t>
            </w:r>
          </w:p>
        </w:tc>
        <w:tc>
          <w:tcPr>
            <w:tcW w:w="1559" w:type="dxa"/>
            <w:tcBorders>
              <w:top w:val="nil"/>
              <w:left w:val="nil"/>
              <w:bottom w:val="single" w:sz="4" w:space="0" w:color="auto"/>
              <w:right w:val="single" w:sz="4" w:space="0" w:color="auto"/>
            </w:tcBorders>
            <w:vAlign w:val="center"/>
          </w:tcPr>
          <w:p w:rsidR="00980F8A" w:rsidRPr="00916C1F" w:rsidRDefault="00131959" w:rsidP="00980F8A">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67,29</w:t>
            </w:r>
          </w:p>
        </w:tc>
        <w:tc>
          <w:tcPr>
            <w:tcW w:w="1417" w:type="dxa"/>
            <w:tcBorders>
              <w:top w:val="nil"/>
              <w:left w:val="nil"/>
              <w:bottom w:val="single" w:sz="4" w:space="0" w:color="auto"/>
              <w:right w:val="single" w:sz="4" w:space="0" w:color="auto"/>
            </w:tcBorders>
            <w:vAlign w:val="center"/>
          </w:tcPr>
          <w:p w:rsidR="00980F8A" w:rsidRPr="00916C1F" w:rsidRDefault="00131959" w:rsidP="00980F8A">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100,72</w:t>
            </w:r>
          </w:p>
        </w:tc>
        <w:tc>
          <w:tcPr>
            <w:tcW w:w="1701" w:type="dxa"/>
            <w:tcBorders>
              <w:top w:val="nil"/>
              <w:left w:val="nil"/>
              <w:bottom w:val="single" w:sz="4" w:space="0" w:color="auto"/>
              <w:right w:val="single" w:sz="4" w:space="0" w:color="auto"/>
            </w:tcBorders>
            <w:vAlign w:val="center"/>
          </w:tcPr>
          <w:p w:rsidR="00980F8A" w:rsidRPr="00916C1F" w:rsidRDefault="00131959" w:rsidP="00DD60AF">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+33,43</w:t>
            </w:r>
            <w:r w:rsidR="00980F8A" w:rsidRPr="00916C1F">
              <w:rPr>
                <w:rFonts w:ascii="Bookman Old Style" w:hAnsi="Bookman Old Style" w:cs="Times New Roman CYR"/>
                <w:i/>
              </w:rPr>
              <w:t>*</w:t>
            </w:r>
          </w:p>
        </w:tc>
      </w:tr>
    </w:tbl>
    <w:p w:rsidR="00980F8A" w:rsidRPr="00916C1F" w:rsidRDefault="00980F8A" w:rsidP="00980F8A">
      <w:pPr>
        <w:autoSpaceDE w:val="0"/>
        <w:autoSpaceDN w:val="0"/>
        <w:adjustRightInd w:val="0"/>
        <w:spacing w:before="120" w:after="120" w:line="276" w:lineRule="auto"/>
        <w:jc w:val="both"/>
        <w:rPr>
          <w:rFonts w:ascii="Bookman Old Style" w:hAnsi="Bookman Old Style" w:cs="Times New Roman CYR"/>
          <w:i/>
        </w:rPr>
      </w:pPr>
      <w:r w:rsidRPr="00916C1F">
        <w:rPr>
          <w:rFonts w:ascii="Bookman Old Style" w:hAnsi="Bookman Old Style" w:cs="Times New Roman CYR"/>
          <w:i/>
        </w:rPr>
        <w:t>* процентных пунктов</w:t>
      </w:r>
    </w:p>
    <w:p w:rsidR="00980F8A" w:rsidRDefault="00980F8A" w:rsidP="00980F8A">
      <w:pPr>
        <w:pStyle w:val="12"/>
        <w:spacing w:line="276" w:lineRule="auto"/>
        <w:ind w:firstLine="709"/>
        <w:jc w:val="both"/>
        <w:rPr>
          <w:i/>
          <w:sz w:val="28"/>
          <w:szCs w:val="28"/>
        </w:rPr>
      </w:pPr>
      <w:r w:rsidRPr="00916C1F">
        <w:rPr>
          <w:i/>
          <w:sz w:val="28"/>
          <w:szCs w:val="28"/>
        </w:rPr>
        <w:t>Оценка 201</w:t>
      </w:r>
      <w:r w:rsidR="00131959">
        <w:rPr>
          <w:i/>
          <w:sz w:val="28"/>
          <w:szCs w:val="28"/>
        </w:rPr>
        <w:t>9</w:t>
      </w:r>
      <w:r w:rsidRPr="00916C1F">
        <w:rPr>
          <w:i/>
          <w:sz w:val="28"/>
          <w:szCs w:val="28"/>
        </w:rPr>
        <w:t xml:space="preserve"> года по темпам ро</w:t>
      </w:r>
      <w:r w:rsidR="00980C9B" w:rsidRPr="00916C1F">
        <w:rPr>
          <w:i/>
          <w:sz w:val="28"/>
          <w:szCs w:val="28"/>
        </w:rPr>
        <w:t xml:space="preserve">ста инвестиций скорректирована </w:t>
      </w:r>
      <w:r w:rsidRPr="00916C1F">
        <w:rPr>
          <w:i/>
          <w:sz w:val="28"/>
          <w:szCs w:val="28"/>
        </w:rPr>
        <w:t xml:space="preserve">с учетом динамики, наблюдаемой в первом полугодии текущего года. </w:t>
      </w:r>
      <w:r w:rsidR="00131959">
        <w:rPr>
          <w:i/>
          <w:sz w:val="28"/>
          <w:szCs w:val="28"/>
        </w:rPr>
        <w:t>Положительная</w:t>
      </w:r>
      <w:r w:rsidRPr="00916C1F">
        <w:rPr>
          <w:i/>
          <w:sz w:val="28"/>
          <w:szCs w:val="28"/>
        </w:rPr>
        <w:t xml:space="preserve"> динамика обусловлена, прежде всего, наблюдаемым </w:t>
      </w:r>
      <w:r w:rsidR="00131959">
        <w:rPr>
          <w:i/>
          <w:sz w:val="28"/>
          <w:szCs w:val="28"/>
        </w:rPr>
        <w:t>повышением</w:t>
      </w:r>
      <w:r w:rsidRPr="00916C1F">
        <w:rPr>
          <w:i/>
          <w:sz w:val="28"/>
          <w:szCs w:val="28"/>
        </w:rPr>
        <w:t xml:space="preserve"> инвестиционной активности. Прогнозные значения уточнены с учетом планов инвестиционного развития предприятий.</w:t>
      </w:r>
    </w:p>
    <w:p w:rsidR="005D44B9" w:rsidRDefault="005D44B9" w:rsidP="00980F8A">
      <w:pPr>
        <w:pStyle w:val="12"/>
        <w:spacing w:line="276" w:lineRule="auto"/>
        <w:ind w:firstLine="709"/>
        <w:jc w:val="both"/>
        <w:rPr>
          <w:i/>
          <w:sz w:val="28"/>
          <w:szCs w:val="28"/>
        </w:rPr>
      </w:pPr>
    </w:p>
    <w:p w:rsidR="005D44B9" w:rsidRDefault="005D44B9" w:rsidP="00980F8A">
      <w:pPr>
        <w:pStyle w:val="12"/>
        <w:spacing w:line="276" w:lineRule="auto"/>
        <w:ind w:firstLine="709"/>
        <w:jc w:val="both"/>
        <w:rPr>
          <w:i/>
          <w:sz w:val="28"/>
          <w:szCs w:val="28"/>
        </w:rPr>
      </w:pPr>
    </w:p>
    <w:p w:rsidR="005D44B9" w:rsidRDefault="005D44B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131959" w:rsidRDefault="00131959" w:rsidP="00980F8A">
      <w:pPr>
        <w:pStyle w:val="12"/>
        <w:spacing w:line="276" w:lineRule="auto"/>
        <w:ind w:firstLine="709"/>
        <w:jc w:val="both"/>
        <w:rPr>
          <w:i/>
          <w:sz w:val="28"/>
          <w:szCs w:val="28"/>
        </w:rPr>
      </w:pPr>
    </w:p>
    <w:p w:rsidR="00F23DB0" w:rsidRDefault="00F23DB0" w:rsidP="00980F8A">
      <w:pPr>
        <w:pStyle w:val="12"/>
        <w:spacing w:line="276" w:lineRule="auto"/>
        <w:ind w:firstLine="709"/>
        <w:jc w:val="both"/>
        <w:rPr>
          <w:i/>
          <w:sz w:val="28"/>
          <w:szCs w:val="28"/>
        </w:rPr>
      </w:pPr>
    </w:p>
    <w:p w:rsidR="00F23DB0" w:rsidRDefault="00F23DB0" w:rsidP="00980F8A">
      <w:pPr>
        <w:pStyle w:val="12"/>
        <w:spacing w:line="276" w:lineRule="auto"/>
        <w:ind w:firstLine="709"/>
        <w:jc w:val="both"/>
        <w:rPr>
          <w:i/>
          <w:sz w:val="28"/>
          <w:szCs w:val="28"/>
        </w:rPr>
      </w:pPr>
    </w:p>
    <w:p w:rsidR="00131959" w:rsidRPr="0026159D" w:rsidRDefault="00131959" w:rsidP="00980F8A">
      <w:pPr>
        <w:pStyle w:val="12"/>
        <w:spacing w:line="276" w:lineRule="auto"/>
        <w:ind w:firstLine="709"/>
        <w:jc w:val="both"/>
        <w:rPr>
          <w:i/>
          <w:sz w:val="28"/>
          <w:szCs w:val="28"/>
        </w:rPr>
      </w:pPr>
    </w:p>
    <w:p w:rsidR="00980F8A" w:rsidRPr="00B273B3" w:rsidRDefault="00980F8A" w:rsidP="00980F8A">
      <w:pPr>
        <w:pStyle w:val="12"/>
        <w:spacing w:line="276" w:lineRule="auto"/>
        <w:ind w:firstLine="709"/>
        <w:jc w:val="both"/>
        <w:rPr>
          <w:rFonts w:ascii="Bookman Old Style" w:hAnsi="Bookman Old Style"/>
          <w:i/>
          <w:sz w:val="28"/>
          <w:szCs w:val="28"/>
        </w:rPr>
      </w:pPr>
    </w:p>
    <w:p w:rsidR="00A9796B" w:rsidRPr="00B273B3" w:rsidRDefault="006C713E" w:rsidP="00980F8A">
      <w:pPr>
        <w:autoSpaceDE w:val="0"/>
        <w:autoSpaceDN w:val="0"/>
        <w:adjustRightInd w:val="0"/>
        <w:spacing w:line="276" w:lineRule="auto"/>
        <w:ind w:firstLine="709"/>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lastRenderedPageBreak/>
        <w:t xml:space="preserve">Жилищно-коммунальное хозяйство </w:t>
      </w:r>
    </w:p>
    <w:p w:rsidR="005362A1" w:rsidRPr="00B273B3" w:rsidRDefault="005362A1" w:rsidP="00185C23">
      <w:pPr>
        <w:autoSpaceDE w:val="0"/>
        <w:autoSpaceDN w:val="0"/>
        <w:adjustRightInd w:val="0"/>
        <w:spacing w:line="100" w:lineRule="atLeast"/>
        <w:jc w:val="both"/>
        <w:rPr>
          <w:rFonts w:ascii="Bookman Old Style" w:hAnsi="Bookman Old Style"/>
          <w:b/>
          <w:i/>
          <w:sz w:val="32"/>
          <w:szCs w:val="32"/>
          <w:u w:val="single"/>
        </w:rPr>
      </w:pPr>
    </w:p>
    <w:p w:rsidR="00F23DB0" w:rsidRDefault="00FB0846" w:rsidP="00773AF4">
      <w:pPr>
        <w:pStyle w:val="ConsPlusNormal"/>
        <w:spacing w:line="276" w:lineRule="auto"/>
        <w:ind w:firstLine="709"/>
        <w:contextualSpacing/>
        <w:jc w:val="both"/>
        <w:rPr>
          <w:rFonts w:ascii="Times New Roman" w:hAnsi="Times New Roman" w:cs="Times New Roman"/>
          <w:sz w:val="28"/>
          <w:szCs w:val="28"/>
        </w:rPr>
      </w:pPr>
      <w:r w:rsidRPr="00D10C33">
        <w:rPr>
          <w:rFonts w:ascii="Times New Roman" w:hAnsi="Times New Roman" w:cs="Times New Roman"/>
          <w:sz w:val="28"/>
          <w:szCs w:val="28"/>
        </w:rPr>
        <w:t>В 201</w:t>
      </w:r>
      <w:r w:rsidR="00F23DB0">
        <w:rPr>
          <w:rFonts w:ascii="Times New Roman" w:hAnsi="Times New Roman" w:cs="Times New Roman"/>
          <w:sz w:val="28"/>
          <w:szCs w:val="28"/>
        </w:rPr>
        <w:t>9</w:t>
      </w:r>
      <w:r w:rsidRPr="00D10C33">
        <w:rPr>
          <w:rFonts w:ascii="Times New Roman" w:hAnsi="Times New Roman" w:cs="Times New Roman"/>
          <w:sz w:val="28"/>
          <w:szCs w:val="28"/>
        </w:rPr>
        <w:t xml:space="preserve"> году основными направлениями в отрасли являются реформирование, модернизация и капитальный ремонт объектов коммунальной инфраструктуры. И жилищного фонда, повышение энергетической эффективности муниципального образования город Минусинск, обеспечение доступности предоставляемых коммунальных услуг.</w:t>
      </w:r>
      <w:r w:rsidRPr="00D10C33">
        <w:rPr>
          <w:rFonts w:ascii="Times New Roman" w:hAnsi="Times New Roman" w:cs="Times New Roman"/>
          <w:sz w:val="28"/>
          <w:szCs w:val="28"/>
        </w:rPr>
        <w:tab/>
      </w:r>
    </w:p>
    <w:p w:rsidR="00F23DB0" w:rsidRDefault="00F23DB0" w:rsidP="00F23DB0">
      <w:pPr>
        <w:widowControl w:val="0"/>
        <w:ind w:firstLine="709"/>
        <w:jc w:val="both"/>
        <w:rPr>
          <w:snapToGrid w:val="0"/>
          <w:sz w:val="28"/>
          <w:szCs w:val="28"/>
        </w:rPr>
      </w:pPr>
      <w:r w:rsidRPr="00C73804">
        <w:rPr>
          <w:snapToGrid w:val="0"/>
          <w:sz w:val="28"/>
          <w:szCs w:val="28"/>
        </w:rPr>
        <w:t xml:space="preserve">Общая площадь жилищного фонда всех форм собственности по оценке 2019 года составит </w:t>
      </w:r>
      <w:r>
        <w:rPr>
          <w:snapToGrid w:val="0"/>
          <w:sz w:val="28"/>
          <w:szCs w:val="28"/>
        </w:rPr>
        <w:t>2 162,3 тыс.</w:t>
      </w:r>
      <w:r w:rsidRPr="00C73804">
        <w:rPr>
          <w:snapToGrid w:val="0"/>
          <w:sz w:val="28"/>
          <w:szCs w:val="28"/>
        </w:rPr>
        <w:t xml:space="preserve"> кв. метров, что на </w:t>
      </w:r>
      <w:r>
        <w:rPr>
          <w:snapToGrid w:val="0"/>
          <w:sz w:val="28"/>
          <w:szCs w:val="28"/>
        </w:rPr>
        <w:t>5,2</w:t>
      </w:r>
      <w:r w:rsidRPr="00C73804">
        <w:rPr>
          <w:snapToGrid w:val="0"/>
          <w:sz w:val="28"/>
          <w:szCs w:val="28"/>
        </w:rPr>
        <w:t xml:space="preserve">% больше показателя </w:t>
      </w:r>
      <w:r w:rsidRPr="00C73804">
        <w:rPr>
          <w:noProof/>
          <w:sz w:val="28"/>
          <w:szCs w:val="28"/>
        </w:rPr>
        <w:t>прошлого года</w:t>
      </w:r>
      <w:r w:rsidRPr="00C73804">
        <w:rPr>
          <w:snapToGrid w:val="0"/>
          <w:sz w:val="28"/>
          <w:szCs w:val="28"/>
        </w:rPr>
        <w:t xml:space="preserve">. </w:t>
      </w:r>
    </w:p>
    <w:p w:rsidR="00F23DB0" w:rsidRPr="00D10C33" w:rsidRDefault="00F23DB0" w:rsidP="00F23DB0">
      <w:pPr>
        <w:widowControl w:val="0"/>
        <w:ind w:firstLine="709"/>
        <w:jc w:val="both"/>
        <w:rPr>
          <w:sz w:val="28"/>
          <w:szCs w:val="28"/>
        </w:rPr>
      </w:pPr>
      <w:r w:rsidRPr="00C73804">
        <w:rPr>
          <w:snapToGrid w:val="0"/>
          <w:sz w:val="28"/>
          <w:szCs w:val="28"/>
        </w:rPr>
        <w:t xml:space="preserve">По итогам первого полугодия 2019 года общая сумма доходов организаций от реализации жилищно-коммунальных услуг, предоставляемых всем категориям плательщиков, составила </w:t>
      </w:r>
      <w:r>
        <w:rPr>
          <w:snapToGrid w:val="0"/>
          <w:sz w:val="28"/>
          <w:szCs w:val="28"/>
        </w:rPr>
        <w:t>592,2</w:t>
      </w:r>
      <w:r w:rsidRPr="00C73804">
        <w:rPr>
          <w:snapToGrid w:val="0"/>
          <w:sz w:val="28"/>
          <w:szCs w:val="28"/>
        </w:rPr>
        <w:t xml:space="preserve"> мл</w:t>
      </w:r>
      <w:r>
        <w:rPr>
          <w:snapToGrid w:val="0"/>
          <w:sz w:val="28"/>
          <w:szCs w:val="28"/>
        </w:rPr>
        <w:t>н.</w:t>
      </w:r>
      <w:r w:rsidRPr="00C73804">
        <w:rPr>
          <w:snapToGrid w:val="0"/>
          <w:sz w:val="28"/>
          <w:szCs w:val="28"/>
        </w:rPr>
        <w:t xml:space="preserve"> рублей</w:t>
      </w:r>
      <w:r w:rsidRPr="00C73804">
        <w:rPr>
          <w:noProof/>
          <w:sz w:val="28"/>
          <w:szCs w:val="28"/>
        </w:rPr>
        <w:t>.</w:t>
      </w:r>
      <w:r w:rsidRPr="00C73804">
        <w:rPr>
          <w:snapToGrid w:val="0"/>
          <w:sz w:val="28"/>
          <w:szCs w:val="28"/>
        </w:rPr>
        <w:t xml:space="preserve"> По оценке 2019 года данный показатель составит </w:t>
      </w:r>
      <w:r>
        <w:rPr>
          <w:snapToGrid w:val="0"/>
          <w:sz w:val="28"/>
          <w:szCs w:val="28"/>
        </w:rPr>
        <w:t>1 184,44</w:t>
      </w:r>
      <w:r w:rsidRPr="00C73804">
        <w:rPr>
          <w:snapToGrid w:val="0"/>
          <w:sz w:val="28"/>
          <w:szCs w:val="28"/>
        </w:rPr>
        <w:t xml:space="preserve"> мл</w:t>
      </w:r>
      <w:r>
        <w:rPr>
          <w:snapToGrid w:val="0"/>
          <w:sz w:val="28"/>
          <w:szCs w:val="28"/>
        </w:rPr>
        <w:t>н.</w:t>
      </w:r>
      <w:r w:rsidRPr="00C73804">
        <w:rPr>
          <w:snapToGrid w:val="0"/>
          <w:sz w:val="28"/>
          <w:szCs w:val="28"/>
        </w:rPr>
        <w:t xml:space="preserve"> рублей и увеличится на </w:t>
      </w:r>
      <w:r>
        <w:rPr>
          <w:snapToGrid w:val="0"/>
          <w:sz w:val="28"/>
          <w:szCs w:val="28"/>
        </w:rPr>
        <w:t>2,8</w:t>
      </w:r>
      <w:r w:rsidRPr="00C73804">
        <w:rPr>
          <w:snapToGrid w:val="0"/>
          <w:sz w:val="28"/>
          <w:szCs w:val="28"/>
        </w:rPr>
        <w:t xml:space="preserve"> % с учетом предусмотренного на текущий год роста тарифов. </w:t>
      </w:r>
    </w:p>
    <w:p w:rsidR="00FB0846" w:rsidRDefault="00F23DB0"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71037">
        <w:rPr>
          <w:rFonts w:ascii="Times New Roman" w:hAnsi="Times New Roman" w:cs="Times New Roman"/>
          <w:sz w:val="28"/>
          <w:szCs w:val="28"/>
        </w:rPr>
        <w:t>рамках программы</w:t>
      </w:r>
      <w:r w:rsidR="000908B9">
        <w:rPr>
          <w:rFonts w:ascii="Times New Roman" w:hAnsi="Times New Roman" w:cs="Times New Roman"/>
          <w:sz w:val="28"/>
          <w:szCs w:val="28"/>
        </w:rPr>
        <w:t xml:space="preserve"> «Формирование современной городской среды» в 2019 году выполнены работы по благоустройству 1 общественного пространства </w:t>
      </w:r>
      <w:r w:rsidR="00205541">
        <w:rPr>
          <w:rFonts w:ascii="Times New Roman" w:hAnsi="Times New Roman" w:cs="Times New Roman"/>
          <w:sz w:val="28"/>
          <w:szCs w:val="28"/>
        </w:rPr>
        <w:t xml:space="preserve"> и 9 дворовых территорий, из которых 7 дворов благоустроено в рамках минимального и дополнительного перечней (ремонт тротуаров; дворовых проездов; дорог, образующих проезды к территориям</w:t>
      </w:r>
      <w:r w:rsidR="000A4C4A">
        <w:rPr>
          <w:rFonts w:ascii="Times New Roman" w:hAnsi="Times New Roman" w:cs="Times New Roman"/>
          <w:sz w:val="28"/>
          <w:szCs w:val="28"/>
        </w:rPr>
        <w:t>, прилегающим к многоквартирным домам, установка урн, скамеек, освещения, оборудование детских и спортивных площадок, оборудование пешеходных дорожек</w:t>
      </w:r>
      <w:r w:rsidR="008F3C98">
        <w:rPr>
          <w:rFonts w:ascii="Times New Roman" w:hAnsi="Times New Roman" w:cs="Times New Roman"/>
          <w:sz w:val="28"/>
          <w:szCs w:val="28"/>
        </w:rPr>
        <w:t>)</w:t>
      </w:r>
      <w:r w:rsidR="000A4C4A">
        <w:rPr>
          <w:rFonts w:ascii="Times New Roman" w:hAnsi="Times New Roman" w:cs="Times New Roman"/>
          <w:sz w:val="28"/>
          <w:szCs w:val="28"/>
        </w:rPr>
        <w:t>, 2 двора ремонт дворового подъезда.</w:t>
      </w:r>
    </w:p>
    <w:p w:rsidR="000A4C4A" w:rsidRDefault="000A4C4A"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Выполнено </w:t>
      </w:r>
      <w:r w:rsidR="007A5125">
        <w:rPr>
          <w:rFonts w:ascii="Times New Roman" w:hAnsi="Times New Roman" w:cs="Times New Roman"/>
          <w:sz w:val="28"/>
          <w:szCs w:val="28"/>
        </w:rPr>
        <w:t>устройство более 10 тыс. кв. метров асфальтового покрытия дворовых проездов</w:t>
      </w:r>
      <w:r w:rsidR="00C81C5A">
        <w:rPr>
          <w:rFonts w:ascii="Times New Roman" w:hAnsi="Times New Roman" w:cs="Times New Roman"/>
          <w:sz w:val="28"/>
          <w:szCs w:val="28"/>
        </w:rPr>
        <w:t>, тротуаров и пешеходных дорожек.</w:t>
      </w:r>
    </w:p>
    <w:p w:rsidR="00C81C5A" w:rsidRDefault="00C81C5A"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данной программы</w:t>
      </w:r>
      <w:r w:rsidR="00E661C8">
        <w:rPr>
          <w:rFonts w:ascii="Times New Roman" w:hAnsi="Times New Roman" w:cs="Times New Roman"/>
          <w:sz w:val="28"/>
          <w:szCs w:val="28"/>
        </w:rPr>
        <w:t xml:space="preserve"> благоустроена общественная территория  - сквер в районе перекрестка ул. Абаканская – ул. Народная и прилегающая территория.</w:t>
      </w:r>
    </w:p>
    <w:p w:rsidR="00E661C8" w:rsidRDefault="00E661C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выполнены следующие работы:</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устройство покрытия из брусчатки;</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установка бордюрного камня;</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монтаж ограждения;</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монтаж светильников уличного освещения;</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обрезка и прореживание крон деревьев;</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посев газона;</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посадка деревьев;</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посадка живой изгороди;</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монтаж парковой мебели;</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w:t>
      </w:r>
      <w:proofErr w:type="spellStart"/>
      <w:r>
        <w:rPr>
          <w:rFonts w:ascii="Times New Roman" w:hAnsi="Times New Roman" w:cs="Times New Roman"/>
          <w:sz w:val="28"/>
          <w:szCs w:val="28"/>
        </w:rPr>
        <w:t>МАФов</w:t>
      </w:r>
      <w:proofErr w:type="spellEnd"/>
      <w:r>
        <w:rPr>
          <w:rFonts w:ascii="Times New Roman" w:hAnsi="Times New Roman" w:cs="Times New Roman"/>
          <w:sz w:val="28"/>
          <w:szCs w:val="28"/>
        </w:rPr>
        <w:t>;</w:t>
      </w:r>
    </w:p>
    <w:p w:rsidR="002E09D8" w:rsidRDefault="002E09D8"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устройство покрытия из цветного</w:t>
      </w:r>
      <w:r w:rsidR="00BC6132">
        <w:rPr>
          <w:rFonts w:ascii="Times New Roman" w:hAnsi="Times New Roman" w:cs="Times New Roman"/>
          <w:sz w:val="28"/>
          <w:szCs w:val="28"/>
        </w:rPr>
        <w:t xml:space="preserve"> искусственного газона;</w:t>
      </w:r>
    </w:p>
    <w:p w:rsidR="00BC6132" w:rsidRDefault="00BC6132" w:rsidP="002A660B">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устройство покрытий из тактильной плитки;</w:t>
      </w:r>
    </w:p>
    <w:p w:rsidR="00BC6132" w:rsidRDefault="00BC6132" w:rsidP="00BC6132">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устройство покрытия из светодиодной проводной брусчатки вдоль тротуара;</w:t>
      </w:r>
    </w:p>
    <w:p w:rsidR="00BC6132" w:rsidRDefault="00BC6132" w:rsidP="00BC6132">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монтаж цветников.</w:t>
      </w:r>
    </w:p>
    <w:p w:rsidR="00BC6132" w:rsidRDefault="00BC6132" w:rsidP="00BC6132">
      <w:pPr>
        <w:pStyle w:val="aff3"/>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участия в конкурсе лучших проектов создания комфортной городской среды, правительством Красноярского края муниципальному образованию город Минусинск предоставлена субсидия на реализацию проекта благоустройства «Исторический квартал» в размере 100,00 млн. рублей. В ходе реализации проекта благоустройства «Исторический квартал» благоустроено три локальных объекта</w:t>
      </w:r>
      <w:r w:rsidR="00D17366">
        <w:rPr>
          <w:rFonts w:ascii="Times New Roman" w:hAnsi="Times New Roman" w:cs="Times New Roman"/>
          <w:sz w:val="28"/>
          <w:szCs w:val="28"/>
        </w:rPr>
        <w:t>, а именно:</w:t>
      </w:r>
    </w:p>
    <w:p w:rsidR="00D17366" w:rsidRDefault="00D17366" w:rsidP="00D17366">
      <w:pPr>
        <w:pStyle w:val="aff3"/>
        <w:numPr>
          <w:ilvl w:val="0"/>
          <w:numId w:val="37"/>
        </w:numPr>
        <w:spacing w:line="269" w:lineRule="auto"/>
        <w:jc w:val="both"/>
        <w:rPr>
          <w:rFonts w:ascii="Times New Roman" w:hAnsi="Times New Roman" w:cs="Times New Roman"/>
          <w:sz w:val="28"/>
          <w:szCs w:val="28"/>
        </w:rPr>
      </w:pPr>
      <w:r>
        <w:rPr>
          <w:rFonts w:ascii="Times New Roman" w:hAnsi="Times New Roman" w:cs="Times New Roman"/>
          <w:sz w:val="28"/>
          <w:szCs w:val="28"/>
        </w:rPr>
        <w:t>Общественное пространство в границах улиц Ленина и Комсомольской.</w:t>
      </w:r>
    </w:p>
    <w:p w:rsidR="00D17366" w:rsidRDefault="00D17366" w:rsidP="00D17366">
      <w:pPr>
        <w:pStyle w:val="aff3"/>
        <w:numPr>
          <w:ilvl w:val="0"/>
          <w:numId w:val="37"/>
        </w:numPr>
        <w:spacing w:line="269" w:lineRule="auto"/>
        <w:jc w:val="both"/>
        <w:rPr>
          <w:rFonts w:ascii="Times New Roman" w:hAnsi="Times New Roman" w:cs="Times New Roman"/>
          <w:sz w:val="28"/>
          <w:szCs w:val="28"/>
        </w:rPr>
      </w:pPr>
      <w:r>
        <w:rPr>
          <w:rFonts w:ascii="Times New Roman" w:hAnsi="Times New Roman" w:cs="Times New Roman"/>
          <w:sz w:val="28"/>
          <w:szCs w:val="28"/>
        </w:rPr>
        <w:t>Общественное прос</w:t>
      </w:r>
      <w:r w:rsidR="000C2531">
        <w:rPr>
          <w:rFonts w:ascii="Times New Roman" w:hAnsi="Times New Roman" w:cs="Times New Roman"/>
          <w:sz w:val="28"/>
          <w:szCs w:val="28"/>
        </w:rPr>
        <w:t>т</w:t>
      </w:r>
      <w:r>
        <w:rPr>
          <w:rFonts w:ascii="Times New Roman" w:hAnsi="Times New Roman" w:cs="Times New Roman"/>
          <w:sz w:val="28"/>
          <w:szCs w:val="28"/>
        </w:rPr>
        <w:t>ранство в границах улиц Штабная и Кравченко</w:t>
      </w:r>
      <w:r w:rsidR="000C2531">
        <w:rPr>
          <w:rFonts w:ascii="Times New Roman" w:hAnsi="Times New Roman" w:cs="Times New Roman"/>
          <w:sz w:val="28"/>
          <w:szCs w:val="28"/>
        </w:rPr>
        <w:t>.</w:t>
      </w:r>
    </w:p>
    <w:p w:rsidR="00031BE7" w:rsidRDefault="000C2531" w:rsidP="00031BE7">
      <w:pPr>
        <w:pStyle w:val="aff3"/>
        <w:numPr>
          <w:ilvl w:val="0"/>
          <w:numId w:val="37"/>
        </w:numPr>
        <w:spacing w:line="269" w:lineRule="auto"/>
        <w:jc w:val="both"/>
        <w:rPr>
          <w:rFonts w:ascii="Times New Roman" w:hAnsi="Times New Roman" w:cs="Times New Roman"/>
          <w:sz w:val="28"/>
          <w:szCs w:val="28"/>
        </w:rPr>
      </w:pPr>
      <w:r>
        <w:rPr>
          <w:rFonts w:ascii="Times New Roman" w:hAnsi="Times New Roman" w:cs="Times New Roman"/>
          <w:sz w:val="28"/>
          <w:szCs w:val="28"/>
        </w:rPr>
        <w:t>Участков улиц Ленина и Кравченко.</w:t>
      </w:r>
    </w:p>
    <w:p w:rsidR="00916C1F" w:rsidRDefault="00031BE7" w:rsidP="008F3C98">
      <w:pPr>
        <w:spacing w:line="269" w:lineRule="auto"/>
        <w:ind w:firstLine="709"/>
        <w:jc w:val="both"/>
        <w:rPr>
          <w:sz w:val="28"/>
          <w:szCs w:val="28"/>
        </w:rPr>
      </w:pPr>
      <w:r>
        <w:rPr>
          <w:sz w:val="28"/>
          <w:szCs w:val="28"/>
        </w:rPr>
        <w:t>В рамках программы «Реформирование и модернизация жилищно-коммунального хозяйства и повышение энергетической эффективности» за счет средств субсидии из краевого бюджета в сумме 7,5 млн. рублей до конца 2019 года будут выполнены работы по капитальному ремонту участка водопровода 520 метров.</w:t>
      </w:r>
    </w:p>
    <w:p w:rsidR="00916C1F" w:rsidRPr="00D10C33" w:rsidRDefault="00916C1F" w:rsidP="00FB0846"/>
    <w:p w:rsidR="00916C1F" w:rsidRDefault="00916C1F" w:rsidP="00916C1F">
      <w:pPr>
        <w:pStyle w:val="14"/>
        <w:widowControl w:val="0"/>
        <w:spacing w:before="120" w:after="120"/>
        <w:rPr>
          <w:i/>
        </w:rPr>
      </w:pPr>
      <w:r>
        <w:rPr>
          <w:i/>
        </w:rPr>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80"/>
        <w:gridCol w:w="1418"/>
        <w:gridCol w:w="1418"/>
        <w:gridCol w:w="1418"/>
        <w:gridCol w:w="1418"/>
      </w:tblGrid>
      <w:tr w:rsidR="00916C1F" w:rsidTr="00916C1F">
        <w:trPr>
          <w:cantSplit/>
          <w:trHeight w:val="669"/>
          <w:tblHeader/>
          <w:jc w:val="center"/>
        </w:trPr>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rPr>
                <w:rFonts w:ascii="Calibri" w:eastAsia="Calibri" w:hAnsi="Calibri" w:cs="Calibri"/>
                <w:i/>
                <w:lang w:eastAsia="en-US"/>
              </w:rPr>
            </w:pPr>
            <w:r>
              <w:rPr>
                <w:i/>
                <w:lang w:eastAsia="en-US"/>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jc w:val="center"/>
              <w:rPr>
                <w:rFonts w:ascii="Calibri" w:eastAsia="Calibri" w:hAnsi="Calibri" w:cs="Calibri"/>
                <w:i/>
                <w:lang w:eastAsia="en-US"/>
              </w:rPr>
            </w:pPr>
            <w:r>
              <w:rPr>
                <w:i/>
                <w:lang w:eastAsia="en-US"/>
              </w:rPr>
              <w:t xml:space="preserve">Единица </w:t>
            </w:r>
            <w:r>
              <w:rPr>
                <w:i/>
                <w:lang w:eastAsia="en-US"/>
              </w:rPr>
              <w:br/>
              <w:t>измерения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rsidP="0005452E">
            <w:pPr>
              <w:widowControl w:val="0"/>
              <w:jc w:val="center"/>
              <w:rPr>
                <w:rFonts w:ascii="Calibri" w:eastAsia="Calibri" w:hAnsi="Calibri" w:cs="Calibri"/>
                <w:i/>
                <w:lang w:eastAsia="en-US"/>
              </w:rPr>
            </w:pPr>
            <w:r>
              <w:rPr>
                <w:i/>
                <w:lang w:eastAsia="en-US"/>
              </w:rPr>
              <w:t xml:space="preserve">Прогноз </w:t>
            </w:r>
            <w:r>
              <w:rPr>
                <w:i/>
                <w:lang w:eastAsia="en-US"/>
              </w:rPr>
              <w:br/>
              <w:t>на 201</w:t>
            </w:r>
            <w:r w:rsidR="0005452E">
              <w:rPr>
                <w:i/>
                <w:lang w:eastAsia="en-US"/>
              </w:rPr>
              <w:t>9</w:t>
            </w:r>
            <w:r>
              <w:rPr>
                <w:i/>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rsidP="0005452E">
            <w:pPr>
              <w:widowControl w:val="0"/>
              <w:jc w:val="center"/>
              <w:rPr>
                <w:rFonts w:ascii="Calibri" w:eastAsia="Calibri" w:hAnsi="Calibri" w:cs="Calibri"/>
                <w:i/>
                <w:lang w:eastAsia="en-US"/>
              </w:rPr>
            </w:pPr>
            <w:r>
              <w:rPr>
                <w:i/>
                <w:lang w:eastAsia="en-US"/>
              </w:rPr>
              <w:t xml:space="preserve">Оценка </w:t>
            </w:r>
            <w:r>
              <w:rPr>
                <w:i/>
                <w:lang w:eastAsia="en-US"/>
              </w:rPr>
              <w:br/>
              <w:t>на 201</w:t>
            </w:r>
            <w:r w:rsidR="0005452E">
              <w:rPr>
                <w:i/>
                <w:lang w:eastAsia="en-US"/>
              </w:rPr>
              <w:t>9</w:t>
            </w:r>
            <w:r>
              <w:rPr>
                <w:i/>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916C1F" w:rsidRDefault="00916C1F">
            <w:pPr>
              <w:widowControl w:val="0"/>
              <w:jc w:val="center"/>
              <w:rPr>
                <w:i/>
                <w:lang w:eastAsia="en-US"/>
              </w:rPr>
            </w:pPr>
            <w:r>
              <w:rPr>
                <w:i/>
                <w:lang w:eastAsia="en-US"/>
              </w:rPr>
              <w:t>Отклонение от прогноза</w:t>
            </w:r>
          </w:p>
        </w:tc>
      </w:tr>
      <w:tr w:rsidR="00916C1F" w:rsidTr="00916C1F">
        <w:trPr>
          <w:cantSplit/>
          <w:jc w:val="center"/>
        </w:trPr>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rPr>
                <w:i/>
                <w:lang w:eastAsia="en-US"/>
              </w:rPr>
            </w:pPr>
            <w:r>
              <w:rPr>
                <w:i/>
                <w:lang w:eastAsia="en-US"/>
              </w:rPr>
              <w:t>Общая сумма доходов от реализации жилищно-коммунальных услуг, предоставляемых всем категориям плательщиков (рассчитанная по экономически обоснованным тарифам)</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05452E">
            <w:pPr>
              <w:widowControl w:val="0"/>
              <w:jc w:val="center"/>
              <w:rPr>
                <w:rFonts w:eastAsia="Calibri"/>
                <w:i/>
                <w:lang w:eastAsia="en-US"/>
              </w:rPr>
            </w:pPr>
            <w:r>
              <w:rPr>
                <w:rFonts w:eastAsia="Calibri"/>
                <w:i/>
                <w:sz w:val="22"/>
                <w:szCs w:val="22"/>
                <w:lang w:eastAsia="en-US"/>
              </w:rPr>
              <w:t>М</w:t>
            </w:r>
            <w:r w:rsidR="00916C1F">
              <w:rPr>
                <w:rFonts w:eastAsia="Calibri"/>
                <w:i/>
                <w:sz w:val="22"/>
                <w:szCs w:val="22"/>
                <w:lang w:eastAsia="en-US"/>
              </w:rPr>
              <w:t>лн</w:t>
            </w:r>
            <w:r>
              <w:rPr>
                <w:rFonts w:eastAsia="Calibri"/>
                <w:i/>
                <w:sz w:val="22"/>
                <w:szCs w:val="22"/>
                <w:lang w:eastAsia="en-US"/>
              </w:rPr>
              <w:t>.</w:t>
            </w:r>
            <w:r w:rsidR="00916C1F">
              <w:rPr>
                <w:rFonts w:eastAsia="Calibri"/>
                <w:i/>
                <w:sz w:val="22"/>
                <w:szCs w:val="22"/>
                <w:lang w:eastAsia="en-US"/>
              </w:rPr>
              <w:t xml:space="preserve"> рублей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05452E">
            <w:pPr>
              <w:widowControl w:val="0"/>
              <w:jc w:val="center"/>
              <w:rPr>
                <w:rFonts w:eastAsia="Calibri"/>
                <w:i/>
                <w:lang w:eastAsia="en-US"/>
              </w:rPr>
            </w:pPr>
            <w:r>
              <w:rPr>
                <w:rFonts w:eastAsia="Calibri"/>
                <w:i/>
                <w:lang w:eastAsia="en-US"/>
              </w:rPr>
              <w:t>1 114,78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05452E">
            <w:pPr>
              <w:widowControl w:val="0"/>
              <w:jc w:val="center"/>
              <w:rPr>
                <w:rFonts w:eastAsia="Calibri"/>
                <w:i/>
                <w:lang w:eastAsia="en-US"/>
              </w:rPr>
            </w:pPr>
            <w:r>
              <w:rPr>
                <w:rFonts w:eastAsia="Calibri"/>
                <w:i/>
                <w:lang w:eastAsia="en-US"/>
              </w:rPr>
              <w:t>1 184,44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Default="00916C1F" w:rsidP="0005452E">
            <w:pPr>
              <w:widowControl w:val="0"/>
              <w:jc w:val="center"/>
              <w:rPr>
                <w:rFonts w:eastAsia="Calibri"/>
                <w:i/>
                <w:lang w:eastAsia="en-US"/>
              </w:rPr>
            </w:pPr>
            <w:r>
              <w:rPr>
                <w:rFonts w:eastAsia="Calibri"/>
                <w:i/>
                <w:lang w:eastAsia="en-US"/>
              </w:rPr>
              <w:t>+</w:t>
            </w:r>
            <w:r w:rsidR="0005452E">
              <w:rPr>
                <w:rFonts w:eastAsia="Calibri"/>
                <w:i/>
                <w:lang w:eastAsia="en-US"/>
              </w:rPr>
              <w:t>6,2</w:t>
            </w:r>
            <w:r>
              <w:rPr>
                <w:rFonts w:eastAsia="Calibri"/>
                <w:i/>
                <w:lang w:eastAsia="en-US"/>
              </w:rPr>
              <w:t> %</w:t>
            </w:r>
          </w:p>
        </w:tc>
      </w:tr>
      <w:tr w:rsidR="00916C1F" w:rsidTr="00916C1F">
        <w:trPr>
          <w:cantSplit/>
          <w:jc w:val="center"/>
        </w:trPr>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rPr>
                <w:i/>
                <w:lang w:eastAsia="en-US"/>
              </w:rPr>
            </w:pPr>
            <w:r>
              <w:rPr>
                <w:i/>
                <w:lang w:eastAsia="en-US"/>
              </w:rPr>
              <w:t>Темп роста доходов от реализации жилищно-коммунальных услуг, предоставляемых всем категориям плательщиков, в действующих ценах</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widowControl w:val="0"/>
              <w:jc w:val="center"/>
              <w:rPr>
                <w:rFonts w:eastAsia="Calibri"/>
                <w:i/>
                <w:lang w:eastAsia="en-US"/>
              </w:rPr>
            </w:pPr>
            <w:r>
              <w:rPr>
                <w:rFonts w:eastAsia="Calibri"/>
                <w: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05452E">
            <w:pPr>
              <w:widowControl w:val="0"/>
              <w:jc w:val="center"/>
              <w:rPr>
                <w:rFonts w:eastAsia="Calibri"/>
                <w:i/>
                <w:lang w:eastAsia="en-US"/>
              </w:rPr>
            </w:pPr>
            <w:r>
              <w:rPr>
                <w:rFonts w:eastAsia="Calibri"/>
                <w:i/>
                <w:lang w:eastAsia="en-US"/>
              </w:rPr>
              <w:t>104,3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76C6C" w:rsidP="0005452E">
            <w:pPr>
              <w:widowControl w:val="0"/>
              <w:jc w:val="center"/>
              <w:rPr>
                <w:rFonts w:eastAsia="Calibri"/>
                <w:i/>
                <w:lang w:eastAsia="en-US"/>
              </w:rPr>
            </w:pPr>
            <w:r>
              <w:rPr>
                <w:rFonts w:eastAsia="Calibri"/>
                <w:i/>
                <w:lang w:eastAsia="en-US"/>
              </w:rPr>
              <w:t>10</w:t>
            </w:r>
            <w:r w:rsidR="0005452E">
              <w:rPr>
                <w:rFonts w:eastAsia="Calibri"/>
                <w:i/>
                <w:lang w:eastAsia="en-US"/>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Default="00976C6C" w:rsidP="0005452E">
            <w:pPr>
              <w:widowControl w:val="0"/>
              <w:jc w:val="center"/>
              <w:rPr>
                <w:rFonts w:eastAsia="Calibri"/>
                <w:i/>
                <w:lang w:eastAsia="en-US"/>
              </w:rPr>
            </w:pPr>
            <w:r>
              <w:rPr>
                <w:rFonts w:eastAsia="Calibri"/>
                <w:i/>
                <w:lang w:eastAsia="en-US"/>
              </w:rPr>
              <w:t>-</w:t>
            </w:r>
            <w:r w:rsidR="0005452E">
              <w:rPr>
                <w:rFonts w:eastAsia="Calibri"/>
                <w:i/>
                <w:lang w:eastAsia="en-US"/>
              </w:rPr>
              <w:t>1,5</w:t>
            </w:r>
            <w:r w:rsidR="00916C1F">
              <w:rPr>
                <w:rFonts w:eastAsia="Calibri"/>
                <w:i/>
                <w:lang w:eastAsia="en-US"/>
              </w:rPr>
              <w:t>*</w:t>
            </w:r>
          </w:p>
        </w:tc>
      </w:tr>
    </w:tbl>
    <w:p w:rsidR="00916C1F" w:rsidRDefault="00916C1F" w:rsidP="00916C1F">
      <w:pPr>
        <w:widowControl w:val="0"/>
        <w:spacing w:after="120"/>
        <w:jc w:val="both"/>
        <w:rPr>
          <w:i/>
        </w:rPr>
      </w:pPr>
      <w:r>
        <w:rPr>
          <w:i/>
        </w:rPr>
        <w:t>* процентных пунктов</w:t>
      </w:r>
    </w:p>
    <w:p w:rsidR="00916C1F" w:rsidRDefault="00916C1F" w:rsidP="00916C1F">
      <w:pPr>
        <w:pStyle w:val="12"/>
        <w:spacing w:after="120"/>
        <w:ind w:firstLine="709"/>
        <w:jc w:val="both"/>
        <w:rPr>
          <w:i/>
          <w:sz w:val="28"/>
          <w:szCs w:val="28"/>
          <w:lang w:eastAsia="en-US"/>
        </w:rPr>
      </w:pPr>
      <w:r>
        <w:rPr>
          <w:i/>
          <w:sz w:val="28"/>
          <w:szCs w:val="28"/>
          <w:lang w:eastAsia="en-US"/>
        </w:rPr>
        <w:t>Темп роста доходов от реализации жилищно-коммунальных услуг, предоставляемых всем категориям плательщиков, в действующих ценах</w:t>
      </w:r>
      <w:r>
        <w:rPr>
          <w:i/>
          <w:sz w:val="28"/>
          <w:szCs w:val="28"/>
        </w:rPr>
        <w:t xml:space="preserve"> изменен с учетом ожидаемого в 201</w:t>
      </w:r>
      <w:r w:rsidR="0005452E">
        <w:rPr>
          <w:i/>
          <w:sz w:val="28"/>
          <w:szCs w:val="28"/>
        </w:rPr>
        <w:t>9</w:t>
      </w:r>
      <w:r>
        <w:rPr>
          <w:i/>
          <w:sz w:val="28"/>
          <w:szCs w:val="28"/>
        </w:rPr>
        <w:t xml:space="preserve"> году роста тарифов на жилищно-коммунальные услуги</w:t>
      </w:r>
      <w:r>
        <w:rPr>
          <w:i/>
          <w:sz w:val="28"/>
          <w:szCs w:val="28"/>
          <w:lang w:eastAsia="en-US"/>
        </w:rPr>
        <w:t xml:space="preserve">. </w:t>
      </w:r>
    </w:p>
    <w:p w:rsidR="0005452E" w:rsidRDefault="0005452E" w:rsidP="00916C1F">
      <w:pPr>
        <w:pStyle w:val="12"/>
        <w:spacing w:after="120"/>
        <w:ind w:firstLine="709"/>
        <w:jc w:val="both"/>
        <w:rPr>
          <w:i/>
          <w:sz w:val="28"/>
          <w:szCs w:val="28"/>
          <w:lang w:eastAsia="en-US"/>
        </w:rPr>
      </w:pPr>
    </w:p>
    <w:p w:rsidR="0005452E" w:rsidRDefault="0005452E" w:rsidP="00916C1F">
      <w:pPr>
        <w:pStyle w:val="12"/>
        <w:spacing w:after="120"/>
        <w:ind w:firstLine="709"/>
        <w:jc w:val="both"/>
        <w:rPr>
          <w:i/>
          <w:sz w:val="28"/>
          <w:szCs w:val="28"/>
          <w:lang w:eastAsia="en-US"/>
        </w:rPr>
      </w:pPr>
    </w:p>
    <w:p w:rsidR="0005452E" w:rsidRDefault="0005452E" w:rsidP="00916C1F">
      <w:pPr>
        <w:pStyle w:val="12"/>
        <w:spacing w:after="120"/>
        <w:ind w:firstLine="709"/>
        <w:jc w:val="both"/>
        <w:rPr>
          <w:i/>
          <w:sz w:val="28"/>
          <w:szCs w:val="28"/>
          <w:lang w:eastAsia="en-US"/>
        </w:rPr>
      </w:pPr>
    </w:p>
    <w:p w:rsidR="0005452E" w:rsidRDefault="0005452E" w:rsidP="00916C1F">
      <w:pPr>
        <w:pStyle w:val="12"/>
        <w:spacing w:after="120"/>
        <w:ind w:firstLine="709"/>
        <w:jc w:val="both"/>
        <w:rPr>
          <w:i/>
          <w:sz w:val="28"/>
          <w:szCs w:val="28"/>
          <w:lang w:eastAsia="en-US"/>
        </w:rPr>
      </w:pPr>
    </w:p>
    <w:p w:rsidR="00CC4BBA" w:rsidRPr="00D10C33" w:rsidRDefault="00CC4BBA" w:rsidP="00AE6DB6">
      <w:pPr>
        <w:pStyle w:val="22"/>
        <w:spacing w:after="240" w:line="276" w:lineRule="auto"/>
        <w:ind w:firstLine="708"/>
        <w:jc w:val="left"/>
        <w:rPr>
          <w:b/>
          <w:i/>
          <w:sz w:val="28"/>
          <w:szCs w:val="28"/>
          <w:u w:val="single"/>
        </w:rPr>
      </w:pPr>
    </w:p>
    <w:p w:rsidR="00A00EC5" w:rsidRPr="00B273B3" w:rsidRDefault="00F01E2B" w:rsidP="00AE6DB6">
      <w:pPr>
        <w:pStyle w:val="22"/>
        <w:spacing w:after="240" w:line="276" w:lineRule="auto"/>
        <w:ind w:firstLine="708"/>
        <w:jc w:val="left"/>
        <w:rPr>
          <w:rFonts w:ascii="Bookman Old Style" w:hAnsi="Bookman Old Style"/>
          <w:b/>
          <w:i/>
          <w:sz w:val="28"/>
          <w:szCs w:val="28"/>
          <w:u w:val="single"/>
        </w:rPr>
      </w:pPr>
      <w:r w:rsidRPr="00B273B3">
        <w:rPr>
          <w:rFonts w:ascii="Bookman Old Style" w:hAnsi="Bookman Old Style"/>
          <w:b/>
          <w:i/>
          <w:sz w:val="28"/>
          <w:szCs w:val="28"/>
          <w:u w:val="single"/>
        </w:rPr>
        <w:lastRenderedPageBreak/>
        <w:t>Развитие м</w:t>
      </w:r>
      <w:r w:rsidR="00A00EC5" w:rsidRPr="00B273B3">
        <w:rPr>
          <w:rFonts w:ascii="Bookman Old Style" w:hAnsi="Bookman Old Style"/>
          <w:b/>
          <w:i/>
          <w:sz w:val="28"/>
          <w:szCs w:val="28"/>
          <w:u w:val="single"/>
        </w:rPr>
        <w:t>ало</w:t>
      </w:r>
      <w:r w:rsidRPr="00B273B3">
        <w:rPr>
          <w:rFonts w:ascii="Bookman Old Style" w:hAnsi="Bookman Old Style"/>
          <w:b/>
          <w:i/>
          <w:sz w:val="28"/>
          <w:szCs w:val="28"/>
          <w:u w:val="single"/>
        </w:rPr>
        <w:t>го</w:t>
      </w:r>
      <w:r w:rsidR="00A00EC5" w:rsidRPr="00B273B3">
        <w:rPr>
          <w:rFonts w:ascii="Bookman Old Style" w:hAnsi="Bookman Old Style"/>
          <w:b/>
          <w:i/>
          <w:sz w:val="28"/>
          <w:szCs w:val="28"/>
          <w:u w:val="single"/>
        </w:rPr>
        <w:t xml:space="preserve"> предпринимательств</w:t>
      </w:r>
      <w:r w:rsidRPr="00B273B3">
        <w:rPr>
          <w:rFonts w:ascii="Bookman Old Style" w:hAnsi="Bookman Old Style"/>
          <w:b/>
          <w:i/>
          <w:sz w:val="28"/>
          <w:szCs w:val="28"/>
          <w:u w:val="single"/>
        </w:rPr>
        <w:t>а</w:t>
      </w:r>
    </w:p>
    <w:p w:rsidR="00C051B5" w:rsidRPr="00C73804" w:rsidRDefault="00C051B5" w:rsidP="00C71DE5">
      <w:pPr>
        <w:widowControl w:val="0"/>
        <w:spacing w:line="276" w:lineRule="auto"/>
        <w:ind w:firstLine="720"/>
        <w:jc w:val="both"/>
        <w:rPr>
          <w:bCs/>
          <w:i/>
          <w:sz w:val="28"/>
          <w:szCs w:val="28"/>
        </w:rPr>
      </w:pPr>
      <w:r w:rsidRPr="00C73804">
        <w:rPr>
          <w:sz w:val="28"/>
          <w:szCs w:val="28"/>
        </w:rPr>
        <w:t>При формировании итогов полугодия и оценки 2019 года были использованы данные Единого реестра субъектов малого и среднего предпринимательства (далее – Единый реестр), ведение которого осуществляет Федеральная налоговая служба России</w:t>
      </w:r>
      <w:r>
        <w:rPr>
          <w:sz w:val="28"/>
          <w:szCs w:val="28"/>
        </w:rPr>
        <w:t>,</w:t>
      </w:r>
      <w:r w:rsidRPr="00C73804">
        <w:rPr>
          <w:sz w:val="28"/>
          <w:szCs w:val="28"/>
        </w:rPr>
        <w:t xml:space="preserve"> так как сплошное федеральное статистическое наблюдение за деятельностью субъектов малого и среднего предпринимательства проводится 1 раз в 5 лет.</w:t>
      </w:r>
    </w:p>
    <w:p w:rsidR="00C051B5" w:rsidRPr="00C73804" w:rsidRDefault="00C051B5" w:rsidP="00C71DE5">
      <w:pPr>
        <w:widowControl w:val="0"/>
        <w:spacing w:line="276" w:lineRule="auto"/>
        <w:ind w:firstLine="709"/>
        <w:jc w:val="both"/>
        <w:rPr>
          <w:sz w:val="28"/>
          <w:szCs w:val="28"/>
        </w:rPr>
      </w:pPr>
      <w:r w:rsidRPr="00C73804">
        <w:rPr>
          <w:sz w:val="28"/>
          <w:szCs w:val="28"/>
        </w:rPr>
        <w:t xml:space="preserve">По данным Единого реестра на </w:t>
      </w:r>
      <w:r>
        <w:rPr>
          <w:sz w:val="28"/>
          <w:szCs w:val="28"/>
        </w:rPr>
        <w:t>05</w:t>
      </w:r>
      <w:r w:rsidRPr="00C73804">
        <w:rPr>
          <w:sz w:val="28"/>
          <w:szCs w:val="28"/>
        </w:rPr>
        <w:t>.0</w:t>
      </w:r>
      <w:r>
        <w:rPr>
          <w:sz w:val="28"/>
          <w:szCs w:val="28"/>
        </w:rPr>
        <w:t>8</w:t>
      </w:r>
      <w:r w:rsidRPr="00C73804">
        <w:rPr>
          <w:sz w:val="28"/>
          <w:szCs w:val="28"/>
        </w:rPr>
        <w:t xml:space="preserve">.2019 количество субъектов малого и среднего предпринимательства в </w:t>
      </w:r>
      <w:r>
        <w:rPr>
          <w:sz w:val="28"/>
          <w:szCs w:val="28"/>
        </w:rPr>
        <w:t>муниципальном образовании город Минусинск</w:t>
      </w:r>
      <w:r w:rsidRPr="00C73804">
        <w:rPr>
          <w:sz w:val="28"/>
          <w:szCs w:val="28"/>
        </w:rPr>
        <w:t xml:space="preserve"> (далее – субъекты МСП) составило </w:t>
      </w:r>
      <w:r>
        <w:rPr>
          <w:sz w:val="28"/>
          <w:szCs w:val="28"/>
        </w:rPr>
        <w:t>2</w:t>
      </w:r>
      <w:r w:rsidR="008F3C98">
        <w:rPr>
          <w:sz w:val="28"/>
          <w:szCs w:val="28"/>
        </w:rPr>
        <w:t xml:space="preserve"> </w:t>
      </w:r>
      <w:r>
        <w:rPr>
          <w:sz w:val="28"/>
          <w:szCs w:val="28"/>
        </w:rPr>
        <w:t>465</w:t>
      </w:r>
      <w:r w:rsidRPr="00C73804">
        <w:rPr>
          <w:sz w:val="28"/>
          <w:szCs w:val="28"/>
        </w:rPr>
        <w:t xml:space="preserve"> единиц, в том числе </w:t>
      </w:r>
      <w:r>
        <w:rPr>
          <w:sz w:val="28"/>
          <w:szCs w:val="28"/>
        </w:rPr>
        <w:t>729</w:t>
      </w:r>
      <w:r w:rsidRPr="00C73804">
        <w:rPr>
          <w:sz w:val="28"/>
          <w:szCs w:val="28"/>
        </w:rPr>
        <w:t xml:space="preserve"> юридических лиц и </w:t>
      </w:r>
      <w:r>
        <w:rPr>
          <w:sz w:val="28"/>
          <w:szCs w:val="28"/>
        </w:rPr>
        <w:t>1</w:t>
      </w:r>
      <w:r w:rsidR="008F3C98">
        <w:rPr>
          <w:sz w:val="28"/>
          <w:szCs w:val="28"/>
        </w:rPr>
        <w:t xml:space="preserve"> </w:t>
      </w:r>
      <w:r>
        <w:rPr>
          <w:sz w:val="28"/>
          <w:szCs w:val="28"/>
        </w:rPr>
        <w:t>736</w:t>
      </w:r>
      <w:r w:rsidRPr="00C73804">
        <w:rPr>
          <w:sz w:val="28"/>
          <w:szCs w:val="28"/>
        </w:rPr>
        <w:t xml:space="preserve"> индивидуальных предпринимателей.</w:t>
      </w:r>
    </w:p>
    <w:p w:rsidR="00C051B5" w:rsidRDefault="00C051B5" w:rsidP="00C71DE5">
      <w:pPr>
        <w:widowControl w:val="0"/>
        <w:spacing w:line="276" w:lineRule="auto"/>
        <w:ind w:firstLine="709"/>
        <w:jc w:val="both"/>
        <w:rPr>
          <w:bCs/>
          <w:sz w:val="28"/>
          <w:szCs w:val="28"/>
        </w:rPr>
      </w:pPr>
      <w:r>
        <w:rPr>
          <w:sz w:val="28"/>
          <w:szCs w:val="28"/>
        </w:rPr>
        <w:t>Показатель по числу</w:t>
      </w:r>
      <w:r w:rsidRPr="00C73804">
        <w:rPr>
          <w:sz w:val="28"/>
          <w:szCs w:val="28"/>
        </w:rPr>
        <w:t xml:space="preserve"> субъектов МСП в </w:t>
      </w:r>
      <w:r>
        <w:rPr>
          <w:sz w:val="28"/>
          <w:szCs w:val="28"/>
        </w:rPr>
        <w:t>городе Минусинске</w:t>
      </w:r>
      <w:r w:rsidRPr="00C73804">
        <w:rPr>
          <w:sz w:val="28"/>
          <w:szCs w:val="28"/>
        </w:rPr>
        <w:t xml:space="preserve"> </w:t>
      </w:r>
      <w:r>
        <w:rPr>
          <w:bCs/>
          <w:sz w:val="28"/>
          <w:szCs w:val="28"/>
        </w:rPr>
        <w:t>остался на уровне показателя аналогичного периода 2018 года.</w:t>
      </w:r>
    </w:p>
    <w:p w:rsidR="00C051B5" w:rsidRPr="00C73804" w:rsidRDefault="00C051B5" w:rsidP="00C71DE5">
      <w:pPr>
        <w:widowControl w:val="0"/>
        <w:spacing w:line="276" w:lineRule="auto"/>
        <w:ind w:firstLine="709"/>
        <w:jc w:val="both"/>
        <w:rPr>
          <w:bCs/>
          <w:sz w:val="28"/>
          <w:szCs w:val="28"/>
        </w:rPr>
      </w:pPr>
      <w:r>
        <w:rPr>
          <w:rFonts w:ascii="Times New Roman CYR" w:hAnsi="Times New Roman CYR" w:cs="Times New Roman CYR"/>
          <w:sz w:val="28"/>
          <w:szCs w:val="28"/>
        </w:rPr>
        <w:t>В 2019 году прогнозируется снижение количества организаций малого бизнеса (юридических лиц) на 0,8%, незначительный рост количества индивидуальных предпринимателей на 1,4%.</w:t>
      </w:r>
    </w:p>
    <w:p w:rsidR="00C051B5" w:rsidRPr="00C73804" w:rsidRDefault="00C051B5" w:rsidP="00C71DE5">
      <w:pPr>
        <w:widowControl w:val="0"/>
        <w:spacing w:line="276" w:lineRule="auto"/>
        <w:ind w:firstLine="720"/>
        <w:jc w:val="both"/>
        <w:rPr>
          <w:bCs/>
          <w:sz w:val="28"/>
          <w:szCs w:val="28"/>
        </w:rPr>
      </w:pPr>
      <w:r w:rsidRPr="00C73804">
        <w:rPr>
          <w:bCs/>
          <w:sz w:val="28"/>
          <w:szCs w:val="28"/>
        </w:rPr>
        <w:t xml:space="preserve">По данным Единого реестра на 10.07.2019 количество средних предприятий </w:t>
      </w:r>
      <w:r>
        <w:rPr>
          <w:bCs/>
          <w:sz w:val="28"/>
          <w:szCs w:val="28"/>
        </w:rPr>
        <w:t>осталось прежним</w:t>
      </w:r>
      <w:r w:rsidRPr="00C73804">
        <w:rPr>
          <w:bCs/>
          <w:sz w:val="28"/>
          <w:szCs w:val="28"/>
        </w:rPr>
        <w:t xml:space="preserve"> в сравнении с аналогичным периодом прошлого года и составило </w:t>
      </w:r>
      <w:r>
        <w:rPr>
          <w:bCs/>
          <w:sz w:val="28"/>
          <w:szCs w:val="28"/>
        </w:rPr>
        <w:t>2</w:t>
      </w:r>
      <w:r w:rsidRPr="00C73804">
        <w:rPr>
          <w:bCs/>
          <w:sz w:val="28"/>
          <w:szCs w:val="28"/>
        </w:rPr>
        <w:t xml:space="preserve"> единиц</w:t>
      </w:r>
      <w:r>
        <w:rPr>
          <w:bCs/>
          <w:sz w:val="28"/>
          <w:szCs w:val="28"/>
        </w:rPr>
        <w:t>ы</w:t>
      </w:r>
      <w:r w:rsidRPr="00C73804">
        <w:rPr>
          <w:bCs/>
          <w:sz w:val="28"/>
          <w:szCs w:val="28"/>
        </w:rPr>
        <w:t>.</w:t>
      </w:r>
    </w:p>
    <w:p w:rsidR="00C051B5" w:rsidRPr="00C73804" w:rsidRDefault="00C051B5" w:rsidP="00C71DE5">
      <w:pPr>
        <w:spacing w:line="276" w:lineRule="auto"/>
        <w:ind w:firstLine="709"/>
        <w:jc w:val="both"/>
        <w:rPr>
          <w:sz w:val="28"/>
          <w:szCs w:val="28"/>
        </w:rPr>
      </w:pPr>
      <w:r w:rsidRPr="00C73804">
        <w:rPr>
          <w:sz w:val="28"/>
          <w:szCs w:val="28"/>
        </w:rPr>
        <w:t xml:space="preserve">Среднесписочная численность работников малых и средних предприятий, включая </w:t>
      </w:r>
      <w:proofErr w:type="spellStart"/>
      <w:r w:rsidRPr="00C73804">
        <w:rPr>
          <w:sz w:val="28"/>
          <w:szCs w:val="28"/>
        </w:rPr>
        <w:t>микропредприятия</w:t>
      </w:r>
      <w:proofErr w:type="spellEnd"/>
      <w:r w:rsidRPr="00C73804">
        <w:rPr>
          <w:sz w:val="28"/>
          <w:szCs w:val="28"/>
        </w:rPr>
        <w:t xml:space="preserve"> (без внешних совместителей), на</w:t>
      </w:r>
      <w:r>
        <w:rPr>
          <w:sz w:val="28"/>
          <w:szCs w:val="28"/>
        </w:rPr>
        <w:t> </w:t>
      </w:r>
      <w:r w:rsidRPr="00C73804">
        <w:rPr>
          <w:sz w:val="28"/>
          <w:szCs w:val="28"/>
        </w:rPr>
        <w:t xml:space="preserve">конец года оценивается в </w:t>
      </w:r>
      <w:r>
        <w:rPr>
          <w:sz w:val="28"/>
          <w:szCs w:val="28"/>
        </w:rPr>
        <w:t>6</w:t>
      </w:r>
      <w:r w:rsidR="008F3C98">
        <w:rPr>
          <w:sz w:val="28"/>
          <w:szCs w:val="28"/>
        </w:rPr>
        <w:t xml:space="preserve"> </w:t>
      </w:r>
      <w:r>
        <w:rPr>
          <w:sz w:val="28"/>
          <w:szCs w:val="28"/>
        </w:rPr>
        <w:t>967</w:t>
      </w:r>
      <w:r w:rsidRPr="00C73804">
        <w:rPr>
          <w:sz w:val="28"/>
          <w:szCs w:val="28"/>
        </w:rPr>
        <w:t xml:space="preserve"> человек (</w:t>
      </w:r>
      <w:r>
        <w:rPr>
          <w:sz w:val="28"/>
          <w:szCs w:val="28"/>
        </w:rPr>
        <w:t>100,3</w:t>
      </w:r>
      <w:r w:rsidRPr="00C73804">
        <w:rPr>
          <w:sz w:val="28"/>
          <w:szCs w:val="28"/>
        </w:rPr>
        <w:t xml:space="preserve"> % к уровню 2018 года). </w:t>
      </w:r>
    </w:p>
    <w:p w:rsidR="00C051B5" w:rsidRPr="00C73804" w:rsidRDefault="00C051B5" w:rsidP="00C71DE5">
      <w:pPr>
        <w:widowControl w:val="0"/>
        <w:spacing w:line="276" w:lineRule="auto"/>
        <w:ind w:firstLine="720"/>
        <w:jc w:val="both"/>
        <w:rPr>
          <w:sz w:val="28"/>
          <w:szCs w:val="28"/>
        </w:rPr>
      </w:pPr>
      <w:r w:rsidRPr="00C73804">
        <w:rPr>
          <w:sz w:val="28"/>
          <w:szCs w:val="28"/>
        </w:rPr>
        <w:t xml:space="preserve">В целях стимулирования роста предпринимательской активности </w:t>
      </w:r>
      <w:r>
        <w:rPr>
          <w:sz w:val="28"/>
          <w:szCs w:val="28"/>
        </w:rPr>
        <w:t xml:space="preserve">муниципальное образование город Минусинск, </w:t>
      </w:r>
      <w:r>
        <w:rPr>
          <w:bCs/>
          <w:sz w:val="28"/>
          <w:szCs w:val="28"/>
        </w:rPr>
        <w:t>также как и другие территории Красноярского края,</w:t>
      </w:r>
      <w:r w:rsidRPr="00C73804">
        <w:rPr>
          <w:sz w:val="28"/>
          <w:szCs w:val="28"/>
        </w:rPr>
        <w:t xml:space="preserve"> с 2019 года участвует в реализации национального проекта «Малое и среднее предпринимательство и поддержка индивидуальной предпринимательской инициативы». На достижение целей, результатов и задач национального проекта направлена реализация региональн</w:t>
      </w:r>
      <w:r>
        <w:rPr>
          <w:sz w:val="28"/>
          <w:szCs w:val="28"/>
        </w:rPr>
        <w:t xml:space="preserve">ого проекта - </w:t>
      </w:r>
      <w:r w:rsidRPr="00C73804">
        <w:rPr>
          <w:sz w:val="28"/>
          <w:szCs w:val="28"/>
        </w:rPr>
        <w:t>«Улучшение условий ведения пр</w:t>
      </w:r>
      <w:r>
        <w:rPr>
          <w:sz w:val="28"/>
          <w:szCs w:val="28"/>
        </w:rPr>
        <w:t>едпринимательской деятельности». Проектом предусмотрены мероприятия по проведению инвентаризации муниципального имущества, выявлению неэффективно используемого имущества, расширение состава перечня муниципального имущества, предназначенного для предоставления в аренду субъектам МСП.</w:t>
      </w:r>
    </w:p>
    <w:p w:rsidR="00C051B5" w:rsidRPr="0059175E" w:rsidRDefault="00C051B5" w:rsidP="00C71DE5">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ab/>
        <w:t>Также в муниципальном образовании город Минусинск действует муниципальная программа «Социально – экономическая поддержка интересов населения города Минусинска», включающая подпрограмму «Поддержка субъектов малого и среднего предпринимательства». В 2019 на реализацию мероприятий программы выделено 10</w:t>
      </w:r>
      <w:r w:rsidR="008F3C98">
        <w:rPr>
          <w:rFonts w:ascii="Times New Roman CYR" w:hAnsi="Times New Roman CYR" w:cs="Times New Roman CYR"/>
          <w:sz w:val="28"/>
          <w:szCs w:val="28"/>
        </w:rPr>
        <w:t xml:space="preserve"> </w:t>
      </w:r>
      <w:r>
        <w:rPr>
          <w:rFonts w:ascii="Times New Roman CYR" w:hAnsi="Times New Roman CYR" w:cs="Times New Roman CYR"/>
          <w:sz w:val="28"/>
          <w:szCs w:val="28"/>
        </w:rPr>
        <w:t>000,00 тыс. рублей (500 тыс. рублей за счет средств городского бюджета и 9</w:t>
      </w:r>
      <w:r w:rsidR="008F3C98">
        <w:rPr>
          <w:rFonts w:ascii="Times New Roman CYR" w:hAnsi="Times New Roman CYR" w:cs="Times New Roman CYR"/>
          <w:sz w:val="28"/>
          <w:szCs w:val="28"/>
        </w:rPr>
        <w:t xml:space="preserve"> </w:t>
      </w:r>
      <w:r>
        <w:rPr>
          <w:rFonts w:ascii="Times New Roman CYR" w:hAnsi="Times New Roman CYR" w:cs="Times New Roman CYR"/>
          <w:sz w:val="28"/>
          <w:szCs w:val="28"/>
        </w:rPr>
        <w:t>500,00 тыс. рублей за счет сре</w:t>
      </w:r>
      <w:proofErr w:type="gramStart"/>
      <w:r>
        <w:rPr>
          <w:rFonts w:ascii="Times New Roman CYR" w:hAnsi="Times New Roman CYR" w:cs="Times New Roman CYR"/>
          <w:sz w:val="28"/>
          <w:szCs w:val="28"/>
        </w:rPr>
        <w:t>дств кр</w:t>
      </w:r>
      <w:proofErr w:type="gramEnd"/>
      <w:r>
        <w:rPr>
          <w:rFonts w:ascii="Times New Roman CYR" w:hAnsi="Times New Roman CYR" w:cs="Times New Roman CYR"/>
          <w:sz w:val="28"/>
          <w:szCs w:val="28"/>
        </w:rPr>
        <w:t xml:space="preserve">аевого бюджета, предоставленных бюджету города по итогам конкурса </w:t>
      </w:r>
      <w:r w:rsidRPr="0059175E">
        <w:rPr>
          <w:rFonts w:ascii="Times New Roman CYR" w:hAnsi="Times New Roman CYR" w:cs="Times New Roman CYR"/>
          <w:sz w:val="28"/>
          <w:szCs w:val="28"/>
        </w:rPr>
        <w:t xml:space="preserve">муниципальных </w:t>
      </w:r>
      <w:r w:rsidRPr="0059175E">
        <w:rPr>
          <w:rFonts w:ascii="Times New Roman CYR" w:hAnsi="Times New Roman CYR" w:cs="Times New Roman CYR"/>
          <w:sz w:val="28"/>
          <w:szCs w:val="28"/>
        </w:rPr>
        <w:lastRenderedPageBreak/>
        <w:t>программ развития субъектов малого и среднего</w:t>
      </w:r>
      <w:r>
        <w:rPr>
          <w:rFonts w:ascii="Times New Roman CYR" w:hAnsi="Times New Roman CYR" w:cs="Times New Roman CYR"/>
          <w:sz w:val="28"/>
          <w:szCs w:val="28"/>
        </w:rPr>
        <w:t xml:space="preserve"> </w:t>
      </w:r>
      <w:r w:rsidRPr="0059175E">
        <w:rPr>
          <w:rFonts w:ascii="Times New Roman CYR" w:hAnsi="Times New Roman CYR" w:cs="Times New Roman CYR"/>
          <w:sz w:val="28"/>
          <w:szCs w:val="28"/>
        </w:rPr>
        <w:t>предпринимательства</w:t>
      </w:r>
      <w:r>
        <w:rPr>
          <w:rFonts w:ascii="Times New Roman CYR" w:hAnsi="Times New Roman CYR" w:cs="Times New Roman CYR"/>
          <w:sz w:val="28"/>
          <w:szCs w:val="28"/>
        </w:rPr>
        <w:t xml:space="preserve">). В соответствии с соглашением </w:t>
      </w:r>
      <w:r w:rsidRPr="0059175E">
        <w:rPr>
          <w:rFonts w:ascii="Times New Roman CYR" w:hAnsi="Times New Roman CYR" w:cs="Times New Roman CYR"/>
          <w:sz w:val="28"/>
          <w:szCs w:val="28"/>
        </w:rPr>
        <w:t>о предоставлении субсидии бюджету муниципального образования город Минусинск Красноярского края из краевого бюджета</w:t>
      </w:r>
      <w:r>
        <w:rPr>
          <w:rFonts w:ascii="Times New Roman CYR" w:hAnsi="Times New Roman CYR" w:cs="Times New Roman CYR"/>
          <w:sz w:val="28"/>
          <w:szCs w:val="28"/>
        </w:rPr>
        <w:t xml:space="preserve"> финансовую поддержку должны получить не менее 6 субъектов МСП, при этом будет создано не менее 6 рабочих мест, субъектами МСП привлечено инвестиций не менее </w:t>
      </w:r>
      <w:r w:rsidRPr="00440808">
        <w:rPr>
          <w:rFonts w:ascii="Times New Roman CYR" w:hAnsi="Times New Roman CYR" w:cs="Times New Roman CYR"/>
          <w:sz w:val="28"/>
          <w:szCs w:val="28"/>
        </w:rPr>
        <w:t xml:space="preserve">44 571,35 </w:t>
      </w:r>
      <w:r>
        <w:rPr>
          <w:rFonts w:ascii="Times New Roman CYR" w:hAnsi="Times New Roman CYR" w:cs="Times New Roman CYR"/>
          <w:sz w:val="28"/>
          <w:szCs w:val="28"/>
        </w:rPr>
        <w:t>тыс. рублей.</w:t>
      </w:r>
    </w:p>
    <w:p w:rsidR="00C051B5" w:rsidRPr="004F7F8B" w:rsidRDefault="00C051B5" w:rsidP="00C71DE5">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ab/>
        <w:t>В части имущественной поддержки 6 субъектам МСП в 2019 году п</w:t>
      </w:r>
      <w:r w:rsidRPr="004F7F8B">
        <w:rPr>
          <w:rFonts w:ascii="Times New Roman CYR" w:hAnsi="Times New Roman CYR" w:cs="Times New Roman CYR"/>
          <w:sz w:val="28"/>
          <w:szCs w:val="28"/>
        </w:rPr>
        <w:t>редоставлено в аренду муниципальное имущество общей площадью 64 675,5 кв. м.</w:t>
      </w:r>
    </w:p>
    <w:p w:rsidR="00C051B5" w:rsidRPr="00471001" w:rsidRDefault="00C051B5" w:rsidP="00C71DE5">
      <w:pPr>
        <w:widowControl w:val="0"/>
        <w:spacing w:line="276" w:lineRule="auto"/>
        <w:ind w:firstLine="709"/>
        <w:jc w:val="both"/>
        <w:rPr>
          <w:sz w:val="28"/>
          <w:szCs w:val="28"/>
        </w:rPr>
      </w:pPr>
      <w:r w:rsidRPr="00C73804">
        <w:rPr>
          <w:sz w:val="28"/>
          <w:szCs w:val="28"/>
        </w:rPr>
        <w:t xml:space="preserve">В целях оказания информационной поддержки субъектов МСП обеспечивается функционирование информационной системы поддержки малого и среднего предпринимательства Красноярского края </w:t>
      </w:r>
      <w:r>
        <w:rPr>
          <w:sz w:val="28"/>
          <w:szCs w:val="28"/>
        </w:rPr>
        <w:t xml:space="preserve">на официальном сайте Администрации города Минусинска в разделе </w:t>
      </w:r>
      <w:r w:rsidRPr="00471001">
        <w:rPr>
          <w:sz w:val="28"/>
          <w:szCs w:val="28"/>
        </w:rPr>
        <w:t>«Информация для малого и среднего предпринимательства</w:t>
      </w:r>
      <w:r>
        <w:rPr>
          <w:sz w:val="28"/>
          <w:szCs w:val="28"/>
        </w:rPr>
        <w:t>»</w:t>
      </w:r>
      <w:r w:rsidRPr="00471001">
        <w:rPr>
          <w:sz w:val="28"/>
          <w:szCs w:val="28"/>
        </w:rPr>
        <w:t>.</w:t>
      </w:r>
    </w:p>
    <w:p w:rsidR="00C051B5" w:rsidRPr="00C73804" w:rsidRDefault="00C051B5" w:rsidP="00C051B5">
      <w:pPr>
        <w:widowControl w:val="0"/>
        <w:autoSpaceDE w:val="0"/>
        <w:autoSpaceDN w:val="0"/>
        <w:adjustRightInd w:val="0"/>
        <w:spacing w:before="120" w:after="120"/>
        <w:ind w:firstLine="720"/>
        <w:jc w:val="both"/>
        <w:rPr>
          <w:rFonts w:ascii="Times New Roman CYR" w:hAnsi="Times New Roman CYR" w:cs="Times New Roman CYR"/>
          <w:i/>
          <w:iCs/>
          <w:sz w:val="28"/>
          <w:szCs w:val="28"/>
        </w:rPr>
      </w:pPr>
      <w:r w:rsidRPr="00C73804">
        <w:rPr>
          <w:rFonts w:ascii="Times New Roman CYR" w:hAnsi="Times New Roman CYR" w:cs="Times New Roman CYR"/>
          <w:i/>
          <w:iCs/>
          <w:sz w:val="28"/>
          <w:szCs w:val="28"/>
        </w:rPr>
        <w:t>Сравнение годовой оценки с прогнозируемыми параметрами приведено в таблице.</w:t>
      </w:r>
    </w:p>
    <w:tbl>
      <w:tblPr>
        <w:tblW w:w="940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3937"/>
        <w:gridCol w:w="1417"/>
        <w:gridCol w:w="1213"/>
        <w:gridCol w:w="1419"/>
        <w:gridCol w:w="1419"/>
      </w:tblGrid>
      <w:tr w:rsidR="00C051B5" w:rsidRPr="00C73804" w:rsidTr="00294B33">
        <w:trPr>
          <w:trHeight w:val="573"/>
          <w:jc w:val="center"/>
        </w:trPr>
        <w:tc>
          <w:tcPr>
            <w:tcW w:w="3937" w:type="dxa"/>
            <w:tcBorders>
              <w:top w:val="single" w:sz="4" w:space="0" w:color="auto"/>
              <w:left w:val="single" w:sz="4" w:space="0" w:color="auto"/>
              <w:bottom w:val="single" w:sz="4" w:space="0" w:color="auto"/>
              <w:right w:val="single" w:sz="4" w:space="0" w:color="auto"/>
            </w:tcBorders>
            <w:hideMark/>
          </w:tcPr>
          <w:p w:rsidR="00C051B5" w:rsidRPr="00C73804" w:rsidRDefault="00C051B5" w:rsidP="00294B33">
            <w:pPr>
              <w:widowControl w:val="0"/>
              <w:autoSpaceDE w:val="0"/>
              <w:autoSpaceDN w:val="0"/>
              <w:adjustRightInd w:val="0"/>
              <w:spacing w:after="120" w:line="276" w:lineRule="auto"/>
              <w:rPr>
                <w:rFonts w:ascii="Calibri" w:hAnsi="Calibri" w:cs="Calibri"/>
                <w:i/>
                <w:iCs/>
                <w:lang w:eastAsia="en-US"/>
              </w:rPr>
            </w:pPr>
            <w:r w:rsidRPr="00C73804">
              <w:rPr>
                <w:rFonts w:ascii="Times New Roman CYR" w:hAnsi="Times New Roman CYR" w:cs="Times New Roman CYR"/>
                <w:i/>
                <w:iCs/>
                <w:lang w:eastAsia="en-US"/>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hideMark/>
          </w:tcPr>
          <w:p w:rsidR="00C051B5" w:rsidRPr="00C73804" w:rsidRDefault="00C051B5" w:rsidP="00294B33">
            <w:pPr>
              <w:widowControl w:val="0"/>
              <w:autoSpaceDE w:val="0"/>
              <w:autoSpaceDN w:val="0"/>
              <w:adjustRightInd w:val="0"/>
              <w:spacing w:after="120" w:line="276" w:lineRule="auto"/>
              <w:jc w:val="center"/>
              <w:rPr>
                <w:rFonts w:cs="Calibri"/>
                <w:i/>
                <w:iCs/>
                <w:lang w:eastAsia="en-US"/>
              </w:rPr>
            </w:pPr>
            <w:r w:rsidRPr="00C73804">
              <w:rPr>
                <w:rFonts w:ascii="Times New Roman CYR" w:hAnsi="Times New Roman CYR" w:cs="Times New Roman CYR"/>
                <w:i/>
                <w:iCs/>
                <w:lang w:eastAsia="en-US"/>
              </w:rPr>
              <w:t xml:space="preserve">Единица </w:t>
            </w:r>
            <w:r w:rsidRPr="00C73804">
              <w:rPr>
                <w:rFonts w:ascii="Times New Roman CYR" w:hAnsi="Times New Roman CYR" w:cs="Times New Roman CYR"/>
                <w:i/>
                <w:iCs/>
                <w:lang w:eastAsia="en-US"/>
              </w:rPr>
              <w:br/>
              <w:t>измерения</w:t>
            </w:r>
          </w:p>
        </w:tc>
        <w:tc>
          <w:tcPr>
            <w:tcW w:w="1213" w:type="dxa"/>
            <w:tcBorders>
              <w:top w:val="single" w:sz="4" w:space="0" w:color="auto"/>
              <w:left w:val="single" w:sz="4" w:space="0" w:color="auto"/>
              <w:bottom w:val="single" w:sz="4" w:space="0" w:color="auto"/>
              <w:right w:val="single" w:sz="4" w:space="0" w:color="auto"/>
            </w:tcBorders>
            <w:hideMark/>
          </w:tcPr>
          <w:p w:rsidR="00C051B5" w:rsidRPr="00C73804" w:rsidRDefault="00C051B5" w:rsidP="00294B33">
            <w:pPr>
              <w:widowControl w:val="0"/>
              <w:autoSpaceDE w:val="0"/>
              <w:autoSpaceDN w:val="0"/>
              <w:adjustRightInd w:val="0"/>
              <w:spacing w:after="120" w:line="276" w:lineRule="auto"/>
              <w:jc w:val="center"/>
              <w:rPr>
                <w:rFonts w:cs="Calibri"/>
                <w:i/>
                <w:iCs/>
                <w:lang w:eastAsia="en-US"/>
              </w:rPr>
            </w:pPr>
            <w:r w:rsidRPr="00C73804">
              <w:rPr>
                <w:rFonts w:ascii="Times New Roman CYR" w:hAnsi="Times New Roman CYR" w:cs="Times New Roman CYR"/>
                <w:i/>
                <w:iCs/>
                <w:lang w:eastAsia="en-US"/>
              </w:rPr>
              <w:t xml:space="preserve">Прогноз </w:t>
            </w:r>
            <w:r w:rsidRPr="00C73804">
              <w:rPr>
                <w:rFonts w:ascii="Times New Roman CYR" w:hAnsi="Times New Roman CYR" w:cs="Times New Roman CYR"/>
                <w:i/>
                <w:iCs/>
                <w:lang w:eastAsia="en-US"/>
              </w:rPr>
              <w:br/>
              <w:t>на 2019 год</w:t>
            </w:r>
          </w:p>
        </w:tc>
        <w:tc>
          <w:tcPr>
            <w:tcW w:w="1419" w:type="dxa"/>
            <w:tcBorders>
              <w:top w:val="single" w:sz="4" w:space="0" w:color="auto"/>
              <w:left w:val="single" w:sz="4" w:space="0" w:color="auto"/>
              <w:bottom w:val="single" w:sz="4" w:space="0" w:color="auto"/>
              <w:right w:val="single" w:sz="4" w:space="0" w:color="auto"/>
            </w:tcBorders>
            <w:hideMark/>
          </w:tcPr>
          <w:p w:rsidR="00C051B5" w:rsidRPr="00C73804" w:rsidRDefault="00C051B5" w:rsidP="00294B33">
            <w:pPr>
              <w:widowControl w:val="0"/>
              <w:autoSpaceDE w:val="0"/>
              <w:autoSpaceDN w:val="0"/>
              <w:adjustRightInd w:val="0"/>
              <w:spacing w:after="120" w:line="276" w:lineRule="auto"/>
              <w:jc w:val="center"/>
              <w:rPr>
                <w:rFonts w:cs="Calibri"/>
                <w:i/>
                <w:iCs/>
                <w:lang w:eastAsia="en-US"/>
              </w:rPr>
            </w:pPr>
            <w:r w:rsidRPr="00C73804">
              <w:rPr>
                <w:rFonts w:ascii="Times New Roman CYR" w:hAnsi="Times New Roman CYR" w:cs="Times New Roman CYR"/>
                <w:i/>
                <w:iCs/>
                <w:lang w:eastAsia="en-US"/>
              </w:rPr>
              <w:t xml:space="preserve">Оценка </w:t>
            </w:r>
            <w:r w:rsidRPr="00C73804">
              <w:rPr>
                <w:rFonts w:ascii="Times New Roman CYR" w:hAnsi="Times New Roman CYR" w:cs="Times New Roman CYR"/>
                <w:i/>
                <w:iCs/>
                <w:lang w:eastAsia="en-US"/>
              </w:rPr>
              <w:br/>
              <w:t>на 2019 год</w:t>
            </w:r>
          </w:p>
        </w:tc>
        <w:tc>
          <w:tcPr>
            <w:tcW w:w="1419" w:type="dxa"/>
            <w:tcBorders>
              <w:top w:val="single" w:sz="4" w:space="0" w:color="auto"/>
              <w:left w:val="single" w:sz="4" w:space="0" w:color="auto"/>
              <w:bottom w:val="single" w:sz="4" w:space="0" w:color="auto"/>
              <w:right w:val="single" w:sz="4" w:space="0" w:color="auto"/>
            </w:tcBorders>
            <w:hideMark/>
          </w:tcPr>
          <w:p w:rsidR="00C051B5" w:rsidRPr="00C73804" w:rsidRDefault="00C051B5" w:rsidP="00294B33">
            <w:pPr>
              <w:widowControl w:val="0"/>
              <w:autoSpaceDE w:val="0"/>
              <w:autoSpaceDN w:val="0"/>
              <w:adjustRightInd w:val="0"/>
              <w:spacing w:after="120" w:line="276" w:lineRule="auto"/>
              <w:jc w:val="center"/>
              <w:rPr>
                <w:rFonts w:ascii="Times New Roman CYR" w:hAnsi="Times New Roman CYR" w:cs="Times New Roman CYR"/>
                <w:i/>
                <w:iCs/>
                <w:lang w:eastAsia="en-US"/>
              </w:rPr>
            </w:pPr>
            <w:r w:rsidRPr="00C73804">
              <w:rPr>
                <w:rFonts w:ascii="Times New Roman CYR" w:hAnsi="Times New Roman CYR" w:cs="Times New Roman CYR"/>
                <w:i/>
                <w:iCs/>
                <w:lang w:eastAsia="en-US"/>
              </w:rPr>
              <w:t>Отклонение от прогноза</w:t>
            </w:r>
          </w:p>
        </w:tc>
      </w:tr>
      <w:tr w:rsidR="00C051B5" w:rsidRPr="00C73804" w:rsidTr="00294B33">
        <w:trPr>
          <w:trHeight w:val="593"/>
          <w:jc w:val="center"/>
        </w:trPr>
        <w:tc>
          <w:tcPr>
            <w:tcW w:w="3937" w:type="dxa"/>
            <w:tcBorders>
              <w:top w:val="single" w:sz="4" w:space="0" w:color="auto"/>
              <w:left w:val="single" w:sz="4" w:space="0" w:color="auto"/>
              <w:bottom w:val="single" w:sz="4" w:space="0" w:color="auto"/>
              <w:right w:val="single" w:sz="4" w:space="0" w:color="auto"/>
            </w:tcBorders>
            <w:hideMark/>
          </w:tcPr>
          <w:p w:rsidR="00C051B5" w:rsidRPr="00C73804" w:rsidRDefault="00C051B5" w:rsidP="00294B33">
            <w:pPr>
              <w:widowControl w:val="0"/>
              <w:autoSpaceDE w:val="0"/>
              <w:autoSpaceDN w:val="0"/>
              <w:adjustRightInd w:val="0"/>
              <w:spacing w:line="276" w:lineRule="auto"/>
              <w:rPr>
                <w:rFonts w:ascii="Times New Roman CYR" w:hAnsi="Times New Roman CYR" w:cs="Times New Roman CYR"/>
                <w:i/>
                <w:iCs/>
                <w:lang w:eastAsia="en-US"/>
              </w:rPr>
            </w:pPr>
            <w:r w:rsidRPr="00C73804">
              <w:rPr>
                <w:rFonts w:ascii="Times New Roman CYR" w:hAnsi="Times New Roman CYR" w:cs="Times New Roman CYR"/>
                <w:i/>
                <w:iCs/>
                <w:lang w:eastAsia="en-US"/>
              </w:rPr>
              <w:t xml:space="preserve">Количество организаций малого бизнеса, включая </w:t>
            </w:r>
            <w:proofErr w:type="spellStart"/>
            <w:r w:rsidRPr="00C73804">
              <w:rPr>
                <w:rFonts w:ascii="Times New Roman CYR" w:hAnsi="Times New Roman CYR" w:cs="Times New Roman CYR"/>
                <w:i/>
                <w:iCs/>
                <w:lang w:eastAsia="en-US"/>
              </w:rPr>
              <w:t>микропредприятия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sz w:val="22"/>
                <w:szCs w:val="22"/>
                <w:lang w:eastAsia="en-US"/>
              </w:rPr>
            </w:pPr>
            <w:r w:rsidRPr="00C73804">
              <w:rPr>
                <w:rFonts w:ascii="Times New Roman CYR" w:hAnsi="Times New Roman CYR" w:cs="Times New Roman CYR"/>
                <w:i/>
                <w:iCs/>
                <w:lang w:eastAsia="en-US"/>
              </w:rPr>
              <w:t>единиц</w:t>
            </w:r>
          </w:p>
        </w:tc>
        <w:tc>
          <w:tcPr>
            <w:tcW w:w="1213" w:type="dxa"/>
            <w:tcBorders>
              <w:top w:val="single" w:sz="4" w:space="0" w:color="auto"/>
              <w:left w:val="single" w:sz="4" w:space="0" w:color="auto"/>
              <w:bottom w:val="single" w:sz="4" w:space="0" w:color="auto"/>
              <w:right w:val="single" w:sz="4" w:space="0" w:color="auto"/>
            </w:tcBorders>
            <w:vAlign w:val="center"/>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lang w:eastAsia="en-US"/>
              </w:rPr>
            </w:pPr>
            <w:r>
              <w:rPr>
                <w:rFonts w:ascii="Times New Roman CYR" w:hAnsi="Times New Roman CYR" w:cs="Times New Roman CYR"/>
                <w:i/>
                <w:iCs/>
                <w:lang w:eastAsia="en-US"/>
              </w:rPr>
              <w:t>2490</w:t>
            </w:r>
          </w:p>
        </w:tc>
        <w:tc>
          <w:tcPr>
            <w:tcW w:w="1419"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lang w:eastAsia="en-US"/>
              </w:rPr>
            </w:pPr>
            <w:r>
              <w:rPr>
                <w:rFonts w:ascii="Times New Roman CYR" w:hAnsi="Times New Roman CYR" w:cs="Times New Roman CYR"/>
                <w:i/>
                <w:iCs/>
                <w:lang w:eastAsia="en-US"/>
              </w:rPr>
              <w:t>2483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lang w:eastAsia="en-US"/>
              </w:rPr>
            </w:pPr>
            <w:r>
              <w:rPr>
                <w:rFonts w:ascii="Times New Roman CYR" w:hAnsi="Times New Roman CYR" w:cs="Times New Roman CYR"/>
                <w:i/>
                <w:iCs/>
                <w:lang w:eastAsia="en-US"/>
              </w:rPr>
              <w:t>-0,28</w:t>
            </w:r>
          </w:p>
        </w:tc>
      </w:tr>
      <w:tr w:rsidR="00C051B5" w:rsidRPr="00C73804" w:rsidTr="00294B33">
        <w:trPr>
          <w:jc w:val="center"/>
        </w:trPr>
        <w:tc>
          <w:tcPr>
            <w:tcW w:w="3937" w:type="dxa"/>
            <w:tcBorders>
              <w:top w:val="single" w:sz="4" w:space="0" w:color="auto"/>
              <w:left w:val="single" w:sz="4" w:space="0" w:color="auto"/>
              <w:bottom w:val="single" w:sz="4" w:space="0" w:color="auto"/>
              <w:right w:val="single" w:sz="4" w:space="0" w:color="auto"/>
            </w:tcBorders>
            <w:hideMark/>
          </w:tcPr>
          <w:p w:rsidR="00C051B5" w:rsidRPr="00C73804" w:rsidRDefault="00C051B5" w:rsidP="00294B33">
            <w:pPr>
              <w:widowControl w:val="0"/>
              <w:autoSpaceDE w:val="0"/>
              <w:autoSpaceDN w:val="0"/>
              <w:adjustRightInd w:val="0"/>
              <w:spacing w:line="276" w:lineRule="auto"/>
              <w:rPr>
                <w:rFonts w:ascii="Times New Roman CYR" w:hAnsi="Times New Roman CYR" w:cs="Times New Roman CYR"/>
                <w:i/>
                <w:iCs/>
                <w:lang w:eastAsia="en-US"/>
              </w:rPr>
            </w:pPr>
            <w:r w:rsidRPr="00C73804">
              <w:rPr>
                <w:rFonts w:ascii="Times New Roman CYR" w:hAnsi="Times New Roman CYR" w:cs="Times New Roman CYR"/>
                <w:i/>
                <w:iCs/>
                <w:lang w:eastAsia="en-US"/>
              </w:rPr>
              <w:t xml:space="preserve">Оборот организаций малого бизнеса, включая </w:t>
            </w:r>
            <w:proofErr w:type="spellStart"/>
            <w:r w:rsidRPr="00C73804">
              <w:rPr>
                <w:rFonts w:ascii="Times New Roman CYR" w:hAnsi="Times New Roman CYR" w:cs="Times New Roman CYR"/>
                <w:i/>
                <w:iCs/>
                <w:lang w:eastAsia="en-US"/>
              </w:rPr>
              <w:t>микропредприятия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sz w:val="22"/>
                <w:szCs w:val="22"/>
                <w:lang w:eastAsia="en-US"/>
              </w:rPr>
            </w:pPr>
            <w:r w:rsidRPr="00C73804">
              <w:rPr>
                <w:rFonts w:ascii="Times New Roman CYR" w:hAnsi="Times New Roman CYR" w:cs="Times New Roman CYR"/>
                <w:i/>
                <w:iCs/>
                <w:lang w:eastAsia="en-US"/>
              </w:rPr>
              <w:t>млн рублей</w:t>
            </w:r>
          </w:p>
        </w:tc>
        <w:tc>
          <w:tcPr>
            <w:tcW w:w="1213" w:type="dxa"/>
            <w:tcBorders>
              <w:top w:val="single" w:sz="4" w:space="0" w:color="auto"/>
              <w:left w:val="single" w:sz="4" w:space="0" w:color="auto"/>
              <w:bottom w:val="single" w:sz="4" w:space="0" w:color="auto"/>
              <w:right w:val="single" w:sz="4" w:space="0" w:color="auto"/>
            </w:tcBorders>
            <w:vAlign w:val="center"/>
          </w:tcPr>
          <w:p w:rsidR="00C051B5" w:rsidRPr="00C73804" w:rsidRDefault="00C051B5" w:rsidP="00294B33">
            <w:pPr>
              <w:widowControl w:val="0"/>
              <w:autoSpaceDE w:val="0"/>
              <w:autoSpaceDN w:val="0"/>
              <w:adjustRightInd w:val="0"/>
              <w:spacing w:line="276" w:lineRule="auto"/>
              <w:jc w:val="center"/>
              <w:rPr>
                <w:i/>
                <w:lang w:eastAsia="en-US"/>
              </w:rPr>
            </w:pPr>
            <w:r>
              <w:rPr>
                <w:i/>
                <w:lang w:eastAsia="en-US"/>
              </w:rPr>
              <w:t>5875,61</w:t>
            </w:r>
          </w:p>
        </w:tc>
        <w:tc>
          <w:tcPr>
            <w:tcW w:w="1419"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lang w:eastAsia="en-US"/>
              </w:rPr>
            </w:pPr>
            <w:r w:rsidRPr="002F02AD">
              <w:rPr>
                <w:rFonts w:ascii="Times New Roman CYR" w:hAnsi="Times New Roman CYR" w:cs="Times New Roman CYR"/>
                <w:i/>
                <w:iCs/>
                <w:lang w:eastAsia="en-US"/>
              </w:rPr>
              <w:t>5503</w:t>
            </w:r>
            <w:r>
              <w:rPr>
                <w:rFonts w:ascii="Times New Roman CYR" w:hAnsi="Times New Roman CYR" w:cs="Times New Roman CYR"/>
                <w:i/>
                <w:iCs/>
                <w:lang w:eastAsia="en-US"/>
              </w:rPr>
              <w:t>,93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lang w:eastAsia="en-US"/>
              </w:rPr>
            </w:pPr>
            <w:r>
              <w:rPr>
                <w:rFonts w:ascii="Times New Roman CYR" w:hAnsi="Times New Roman CYR" w:cs="Times New Roman CYR"/>
                <w:i/>
                <w:iCs/>
                <w:lang w:eastAsia="en-US"/>
              </w:rPr>
              <w:t>-6,33</w:t>
            </w:r>
          </w:p>
        </w:tc>
      </w:tr>
      <w:tr w:rsidR="00C051B5" w:rsidRPr="00C73804" w:rsidTr="00294B33">
        <w:trPr>
          <w:jc w:val="center"/>
        </w:trPr>
        <w:tc>
          <w:tcPr>
            <w:tcW w:w="3937" w:type="dxa"/>
            <w:tcBorders>
              <w:top w:val="single" w:sz="4" w:space="0" w:color="auto"/>
              <w:left w:val="single" w:sz="4" w:space="0" w:color="auto"/>
              <w:bottom w:val="single" w:sz="4" w:space="0" w:color="auto"/>
              <w:right w:val="single" w:sz="4" w:space="0" w:color="auto"/>
            </w:tcBorders>
            <w:hideMark/>
          </w:tcPr>
          <w:p w:rsidR="00C051B5" w:rsidRPr="00C73804" w:rsidRDefault="00C051B5" w:rsidP="00294B33">
            <w:pPr>
              <w:widowControl w:val="0"/>
              <w:autoSpaceDE w:val="0"/>
              <w:autoSpaceDN w:val="0"/>
              <w:adjustRightInd w:val="0"/>
              <w:spacing w:line="276" w:lineRule="auto"/>
              <w:rPr>
                <w:rFonts w:ascii="Times New Roman CYR" w:hAnsi="Times New Roman CYR" w:cs="Times New Roman CYR"/>
                <w:i/>
                <w:iCs/>
                <w:lang w:eastAsia="en-US"/>
              </w:rPr>
            </w:pPr>
            <w:r w:rsidRPr="00C73804">
              <w:rPr>
                <w:rFonts w:ascii="Times New Roman CYR" w:hAnsi="Times New Roman CYR" w:cs="Times New Roman CYR"/>
                <w:i/>
                <w:iCs/>
                <w:lang w:eastAsia="en-US"/>
              </w:rPr>
              <w:t xml:space="preserve">Среднесписочная численность работников организаций малого бизнеса, включая </w:t>
            </w:r>
            <w:proofErr w:type="spellStart"/>
            <w:r w:rsidRPr="00C73804">
              <w:rPr>
                <w:rFonts w:ascii="Times New Roman CYR" w:hAnsi="Times New Roman CYR" w:cs="Times New Roman CYR"/>
                <w:i/>
                <w:iCs/>
                <w:lang w:eastAsia="en-US"/>
              </w:rPr>
              <w:t>микропредприятия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sz w:val="22"/>
                <w:szCs w:val="22"/>
                <w:lang w:eastAsia="en-US"/>
              </w:rPr>
            </w:pPr>
            <w:r w:rsidRPr="00C73804">
              <w:rPr>
                <w:rFonts w:ascii="Times New Roman CYR" w:hAnsi="Times New Roman CYR" w:cs="Times New Roman CYR"/>
                <w:i/>
                <w:iCs/>
                <w:lang w:eastAsia="en-US"/>
              </w:rPr>
              <w:t>человек</w:t>
            </w:r>
          </w:p>
        </w:tc>
        <w:tc>
          <w:tcPr>
            <w:tcW w:w="1213" w:type="dxa"/>
            <w:tcBorders>
              <w:top w:val="single" w:sz="4" w:space="0" w:color="auto"/>
              <w:left w:val="single" w:sz="4" w:space="0" w:color="auto"/>
              <w:bottom w:val="single" w:sz="4" w:space="0" w:color="auto"/>
              <w:right w:val="single" w:sz="4" w:space="0" w:color="auto"/>
            </w:tcBorders>
            <w:vAlign w:val="center"/>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lang w:eastAsia="en-US"/>
              </w:rPr>
            </w:pPr>
            <w:r>
              <w:rPr>
                <w:rFonts w:ascii="Times New Roman CYR" w:hAnsi="Times New Roman CYR" w:cs="Times New Roman CYR"/>
                <w:i/>
                <w:iCs/>
                <w:lang w:eastAsia="en-US"/>
              </w:rPr>
              <w:t>7093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lang w:eastAsia="en-US"/>
              </w:rPr>
            </w:pPr>
            <w:r>
              <w:rPr>
                <w:rFonts w:ascii="Times New Roman CYR" w:hAnsi="Times New Roman CYR" w:cs="Times New Roman CYR"/>
                <w:i/>
                <w:iCs/>
                <w:lang w:eastAsia="en-US"/>
              </w:rPr>
              <w:t>6967</w:t>
            </w:r>
          </w:p>
        </w:tc>
        <w:tc>
          <w:tcPr>
            <w:tcW w:w="1419" w:type="dxa"/>
            <w:tcBorders>
              <w:top w:val="single" w:sz="4" w:space="0" w:color="auto"/>
              <w:left w:val="single" w:sz="4" w:space="0" w:color="auto"/>
              <w:bottom w:val="single" w:sz="4" w:space="0" w:color="auto"/>
              <w:right w:val="single" w:sz="4" w:space="0" w:color="auto"/>
            </w:tcBorders>
            <w:vAlign w:val="center"/>
            <w:hideMark/>
          </w:tcPr>
          <w:p w:rsidR="00C051B5" w:rsidRPr="00C73804" w:rsidRDefault="00C051B5" w:rsidP="00294B33">
            <w:pPr>
              <w:widowControl w:val="0"/>
              <w:autoSpaceDE w:val="0"/>
              <w:autoSpaceDN w:val="0"/>
              <w:adjustRightInd w:val="0"/>
              <w:spacing w:line="276" w:lineRule="auto"/>
              <w:jc w:val="center"/>
              <w:rPr>
                <w:rFonts w:ascii="Times New Roman CYR" w:hAnsi="Times New Roman CYR" w:cs="Times New Roman CYR"/>
                <w:i/>
                <w:iCs/>
                <w:lang w:eastAsia="en-US"/>
              </w:rPr>
            </w:pPr>
            <w:r>
              <w:rPr>
                <w:rFonts w:ascii="Times New Roman CYR" w:hAnsi="Times New Roman CYR" w:cs="Times New Roman CYR"/>
                <w:i/>
                <w:iCs/>
                <w:lang w:eastAsia="en-US"/>
              </w:rPr>
              <w:t>-1,78</w:t>
            </w:r>
          </w:p>
        </w:tc>
      </w:tr>
    </w:tbl>
    <w:p w:rsidR="00C051B5" w:rsidRDefault="00C051B5" w:rsidP="00C051B5"/>
    <w:p w:rsidR="00C051B5" w:rsidRPr="006F2B8E" w:rsidRDefault="00C051B5" w:rsidP="00C051B5">
      <w:pPr>
        <w:jc w:val="both"/>
        <w:rPr>
          <w:i/>
          <w:sz w:val="28"/>
          <w:szCs w:val="28"/>
        </w:rPr>
      </w:pPr>
      <w:r>
        <w:tab/>
      </w:r>
      <w:r w:rsidRPr="006F2B8E">
        <w:rPr>
          <w:i/>
          <w:sz w:val="28"/>
          <w:szCs w:val="28"/>
        </w:rPr>
        <w:t xml:space="preserve">Процент отклонения прогнозного показателя от оценочного «Количество организаций малого бизнеса, включая </w:t>
      </w:r>
      <w:proofErr w:type="spellStart"/>
      <w:r w:rsidRPr="006F2B8E">
        <w:rPr>
          <w:i/>
          <w:sz w:val="28"/>
          <w:szCs w:val="28"/>
        </w:rPr>
        <w:t>микропредприятия</w:t>
      </w:r>
      <w:proofErr w:type="spellEnd"/>
      <w:r w:rsidRPr="006F2B8E">
        <w:rPr>
          <w:i/>
          <w:sz w:val="28"/>
          <w:szCs w:val="28"/>
        </w:rPr>
        <w:t>» связан с</w:t>
      </w:r>
      <w:r>
        <w:rPr>
          <w:i/>
          <w:sz w:val="28"/>
          <w:szCs w:val="28"/>
        </w:rPr>
        <w:t xml:space="preserve"> фактическим снижением показателя «количество малых предприятий на конец периода» в 2019 году</w:t>
      </w:r>
      <w:r w:rsidRPr="006F2B8E">
        <w:rPr>
          <w:i/>
          <w:sz w:val="28"/>
          <w:szCs w:val="28"/>
        </w:rPr>
        <w:t>.</w:t>
      </w:r>
      <w:r>
        <w:rPr>
          <w:i/>
          <w:sz w:val="28"/>
          <w:szCs w:val="28"/>
        </w:rPr>
        <w:t xml:space="preserve"> В связи со снижением количества субъектов МСП ожидается также снижение оборотов организаций и незначительное снижение численности работников организаций малого бизнеса.</w:t>
      </w:r>
    </w:p>
    <w:p w:rsidR="00C051B5" w:rsidRPr="006F2B8E" w:rsidRDefault="00C051B5" w:rsidP="00C051B5">
      <w:pPr>
        <w:rPr>
          <w:i/>
          <w:sz w:val="28"/>
          <w:szCs w:val="28"/>
        </w:rPr>
      </w:pPr>
    </w:p>
    <w:p w:rsidR="0075289D" w:rsidRDefault="0075289D" w:rsidP="00AE6DB6">
      <w:pPr>
        <w:tabs>
          <w:tab w:val="num" w:pos="709"/>
        </w:tabs>
        <w:spacing w:after="240" w:line="288" w:lineRule="auto"/>
        <w:rPr>
          <w:rFonts w:ascii="Bookman Old Style" w:hAnsi="Bookman Old Style"/>
          <w:b/>
          <w:i/>
          <w:sz w:val="28"/>
          <w:szCs w:val="28"/>
        </w:rPr>
      </w:pPr>
    </w:p>
    <w:p w:rsidR="005D44B9" w:rsidRDefault="005D44B9" w:rsidP="00AE6DB6">
      <w:pPr>
        <w:tabs>
          <w:tab w:val="num" w:pos="709"/>
        </w:tabs>
        <w:spacing w:after="240" w:line="288" w:lineRule="auto"/>
        <w:rPr>
          <w:rFonts w:ascii="Bookman Old Style" w:hAnsi="Bookman Old Style"/>
          <w:b/>
          <w:i/>
          <w:sz w:val="28"/>
          <w:szCs w:val="28"/>
        </w:rPr>
      </w:pPr>
    </w:p>
    <w:p w:rsidR="005D44B9" w:rsidRDefault="005D44B9" w:rsidP="00AE6DB6">
      <w:pPr>
        <w:tabs>
          <w:tab w:val="num" w:pos="709"/>
        </w:tabs>
        <w:spacing w:after="240" w:line="288" w:lineRule="auto"/>
        <w:rPr>
          <w:rFonts w:ascii="Bookman Old Style" w:hAnsi="Bookman Old Style"/>
          <w:b/>
          <w:i/>
          <w:sz w:val="28"/>
          <w:szCs w:val="28"/>
        </w:rPr>
      </w:pPr>
    </w:p>
    <w:p w:rsidR="005D44B9" w:rsidRDefault="005D44B9" w:rsidP="00AE6DB6">
      <w:pPr>
        <w:tabs>
          <w:tab w:val="num" w:pos="709"/>
        </w:tabs>
        <w:spacing w:after="240" w:line="288" w:lineRule="auto"/>
        <w:rPr>
          <w:rFonts w:ascii="Bookman Old Style" w:hAnsi="Bookman Old Style"/>
          <w:b/>
          <w:i/>
          <w:sz w:val="28"/>
          <w:szCs w:val="28"/>
        </w:rPr>
      </w:pPr>
    </w:p>
    <w:p w:rsidR="005D44B9" w:rsidRDefault="005D44B9" w:rsidP="00AE6DB6">
      <w:pPr>
        <w:tabs>
          <w:tab w:val="num" w:pos="709"/>
        </w:tabs>
        <w:spacing w:after="240" w:line="288" w:lineRule="auto"/>
        <w:rPr>
          <w:rFonts w:ascii="Bookman Old Style" w:hAnsi="Bookman Old Style"/>
          <w:b/>
          <w:i/>
          <w:sz w:val="28"/>
          <w:szCs w:val="28"/>
        </w:rPr>
      </w:pPr>
    </w:p>
    <w:p w:rsidR="005D44B9" w:rsidRDefault="005D44B9" w:rsidP="00AE6DB6">
      <w:pPr>
        <w:tabs>
          <w:tab w:val="num" w:pos="709"/>
        </w:tabs>
        <w:spacing w:after="240" w:line="288" w:lineRule="auto"/>
        <w:rPr>
          <w:rFonts w:ascii="Bookman Old Style" w:hAnsi="Bookman Old Style"/>
          <w:b/>
          <w:i/>
          <w:sz w:val="28"/>
          <w:szCs w:val="28"/>
        </w:rPr>
      </w:pPr>
    </w:p>
    <w:p w:rsidR="00C71DE5" w:rsidRDefault="00C71DE5" w:rsidP="00AE6DB6">
      <w:pPr>
        <w:tabs>
          <w:tab w:val="num" w:pos="709"/>
        </w:tabs>
        <w:spacing w:after="240" w:line="288" w:lineRule="auto"/>
        <w:rPr>
          <w:rFonts w:ascii="Bookman Old Style" w:hAnsi="Bookman Old Style"/>
          <w:b/>
          <w:i/>
          <w:sz w:val="28"/>
          <w:szCs w:val="28"/>
        </w:rPr>
      </w:pPr>
    </w:p>
    <w:p w:rsidR="00D10C33" w:rsidRDefault="001101ED" w:rsidP="00AE6DB6">
      <w:pPr>
        <w:tabs>
          <w:tab w:val="num" w:pos="709"/>
        </w:tabs>
        <w:spacing w:after="240" w:line="288" w:lineRule="auto"/>
        <w:rPr>
          <w:rFonts w:ascii="Bookman Old Style" w:hAnsi="Bookman Old Style"/>
          <w:b/>
          <w:i/>
          <w:sz w:val="28"/>
          <w:szCs w:val="28"/>
          <w:u w:val="single"/>
        </w:rPr>
      </w:pPr>
      <w:r w:rsidRPr="00B273B3">
        <w:rPr>
          <w:rFonts w:ascii="Bookman Old Style" w:hAnsi="Bookman Old Style"/>
          <w:b/>
          <w:i/>
          <w:sz w:val="28"/>
          <w:szCs w:val="28"/>
          <w:u w:val="single"/>
        </w:rPr>
        <w:t>Потребительский рынок</w:t>
      </w:r>
      <w:r w:rsidR="00D257B0" w:rsidRPr="00B273B3">
        <w:rPr>
          <w:rFonts w:ascii="Bookman Old Style" w:hAnsi="Bookman Old Style"/>
          <w:b/>
          <w:i/>
          <w:sz w:val="28"/>
          <w:szCs w:val="28"/>
          <w:u w:val="single"/>
        </w:rPr>
        <w:t xml:space="preserve"> </w:t>
      </w:r>
    </w:p>
    <w:p w:rsidR="0026159D" w:rsidRDefault="0026159D" w:rsidP="00AE6DB6">
      <w:pPr>
        <w:tabs>
          <w:tab w:val="num" w:pos="709"/>
        </w:tabs>
        <w:spacing w:after="240" w:line="288" w:lineRule="auto"/>
        <w:rPr>
          <w:rFonts w:ascii="Bookman Old Style" w:hAnsi="Bookman Old Style"/>
          <w:b/>
          <w:i/>
          <w:sz w:val="28"/>
          <w:szCs w:val="28"/>
          <w:u w:val="single"/>
        </w:rPr>
      </w:pPr>
    </w:p>
    <w:p w:rsidR="007E27A8" w:rsidRPr="00B273B3" w:rsidRDefault="00D10C33" w:rsidP="00AE6DB6">
      <w:pPr>
        <w:tabs>
          <w:tab w:val="num" w:pos="709"/>
        </w:tabs>
        <w:spacing w:after="240" w:line="288" w:lineRule="auto"/>
        <w:rPr>
          <w:rFonts w:ascii="Bookman Old Style" w:hAnsi="Bookman Old Style"/>
          <w:b/>
          <w:i/>
          <w:sz w:val="28"/>
          <w:szCs w:val="28"/>
          <w:u w:val="single"/>
        </w:rPr>
      </w:pPr>
      <w:r>
        <w:rPr>
          <w:rFonts w:ascii="Bookman Old Style" w:hAnsi="Bookman Old Style"/>
          <w:b/>
          <w:i/>
          <w:sz w:val="28"/>
          <w:szCs w:val="28"/>
          <w:u w:val="single"/>
        </w:rPr>
        <w:t>Розничная торговля</w:t>
      </w:r>
    </w:p>
    <w:p w:rsidR="00D10C33" w:rsidRPr="00D10C33" w:rsidRDefault="00D10C33" w:rsidP="00C47DCD">
      <w:pPr>
        <w:autoSpaceDE w:val="0"/>
        <w:autoSpaceDN w:val="0"/>
        <w:adjustRightInd w:val="0"/>
        <w:spacing w:after="240" w:line="288" w:lineRule="auto"/>
        <w:ind w:firstLine="709"/>
        <w:contextualSpacing/>
        <w:jc w:val="both"/>
        <w:rPr>
          <w:sz w:val="28"/>
          <w:szCs w:val="28"/>
        </w:rPr>
      </w:pPr>
      <w:r w:rsidRPr="00D10C33">
        <w:rPr>
          <w:sz w:val="28"/>
          <w:szCs w:val="28"/>
        </w:rPr>
        <w:t>На сегодняшний день розничная торговля приобретает более цивилизованные формы. Происходит замена рядов киосков и павильонов на торговые ми</w:t>
      </w:r>
      <w:r>
        <w:rPr>
          <w:sz w:val="28"/>
          <w:szCs w:val="28"/>
        </w:rPr>
        <w:t>н</w:t>
      </w:r>
      <w:r w:rsidRPr="00D10C33">
        <w:rPr>
          <w:sz w:val="28"/>
          <w:szCs w:val="28"/>
        </w:rPr>
        <w:t>и комплексы в едином архитектурном стиле</w:t>
      </w:r>
      <w:r>
        <w:rPr>
          <w:sz w:val="28"/>
          <w:szCs w:val="28"/>
        </w:rPr>
        <w:t>.</w:t>
      </w:r>
      <w:r w:rsidR="00E66C6D">
        <w:rPr>
          <w:sz w:val="28"/>
          <w:szCs w:val="28"/>
        </w:rPr>
        <w:t xml:space="preserve"> Более высокие требования предъявляются к внешнему виду магазинов, особенно к вновь открываемым магазинам на первых этажах жилых домов, а так же к благоустройству прилега</w:t>
      </w:r>
      <w:r w:rsidR="00111385">
        <w:rPr>
          <w:sz w:val="28"/>
          <w:szCs w:val="28"/>
        </w:rPr>
        <w:t>ющей территории (оформление газо</w:t>
      </w:r>
      <w:r w:rsidR="00E66C6D">
        <w:rPr>
          <w:sz w:val="28"/>
          <w:szCs w:val="28"/>
        </w:rPr>
        <w:t>нов клумб). Происходит увеличение количества магазинов</w:t>
      </w:r>
      <w:r w:rsidR="0065243F">
        <w:rPr>
          <w:sz w:val="28"/>
          <w:szCs w:val="28"/>
        </w:rPr>
        <w:t>.</w:t>
      </w:r>
      <w:r w:rsidR="00E66C6D">
        <w:rPr>
          <w:sz w:val="28"/>
          <w:szCs w:val="28"/>
        </w:rPr>
        <w:t xml:space="preserve"> </w:t>
      </w:r>
    </w:p>
    <w:p w:rsidR="00D10C33" w:rsidRPr="00D10C33" w:rsidRDefault="00E76DB8" w:rsidP="00C47DCD">
      <w:pPr>
        <w:autoSpaceDE w:val="0"/>
        <w:autoSpaceDN w:val="0"/>
        <w:adjustRightInd w:val="0"/>
        <w:spacing w:after="240" w:line="288" w:lineRule="auto"/>
        <w:ind w:firstLine="709"/>
        <w:contextualSpacing/>
        <w:jc w:val="both"/>
        <w:rPr>
          <w:sz w:val="28"/>
          <w:szCs w:val="28"/>
        </w:rPr>
      </w:pPr>
      <w:r w:rsidRPr="00D10C33">
        <w:rPr>
          <w:sz w:val="28"/>
          <w:szCs w:val="28"/>
        </w:rPr>
        <w:t>Состояние торговли определяется платёжеспособным спросом, структурой потребительских предпочтений, ожиданиями населения и имеют прямую зависимость от экономической ситуации в стране и регионе.</w:t>
      </w:r>
    </w:p>
    <w:p w:rsidR="00013251" w:rsidRPr="00D10C33" w:rsidRDefault="008D1607" w:rsidP="00C47DCD">
      <w:pPr>
        <w:autoSpaceDE w:val="0"/>
        <w:autoSpaceDN w:val="0"/>
        <w:adjustRightInd w:val="0"/>
        <w:spacing w:after="240" w:line="288" w:lineRule="auto"/>
        <w:ind w:firstLine="709"/>
        <w:contextualSpacing/>
        <w:jc w:val="both"/>
        <w:rPr>
          <w:sz w:val="28"/>
          <w:szCs w:val="28"/>
        </w:rPr>
      </w:pPr>
      <w:r w:rsidRPr="00D10C33">
        <w:rPr>
          <w:sz w:val="28"/>
          <w:szCs w:val="28"/>
        </w:rPr>
        <w:t>На территории муниципального образования город Минусинск  осуществляют розничную торговлю 456  магазинов с площадью торгового  зала  53,99  тыс. кв.м.,  201  павильон с площадью торгового зала 5,18 тыс. кв.м., 130 палаток и киосков,  24 аптеки и аптечных магазинов,  1 универсальный рынок частной собственности  на 62 торговых места и 2 постоянно действующих ярмарки.</w:t>
      </w:r>
    </w:p>
    <w:p w:rsidR="00F462AA" w:rsidRPr="00F462AA" w:rsidRDefault="00F462AA" w:rsidP="00F462AA">
      <w:pPr>
        <w:autoSpaceDE w:val="0"/>
        <w:autoSpaceDN w:val="0"/>
        <w:adjustRightInd w:val="0"/>
        <w:spacing w:line="276" w:lineRule="auto"/>
        <w:ind w:firstLine="709"/>
        <w:jc w:val="both"/>
        <w:rPr>
          <w:sz w:val="28"/>
          <w:szCs w:val="28"/>
        </w:rPr>
      </w:pPr>
      <w:r w:rsidRPr="00F462AA">
        <w:rPr>
          <w:sz w:val="28"/>
          <w:szCs w:val="28"/>
        </w:rPr>
        <w:t>По итогам первого полугодия 201</w:t>
      </w:r>
      <w:r w:rsidR="00A22E88">
        <w:rPr>
          <w:sz w:val="28"/>
          <w:szCs w:val="28"/>
        </w:rPr>
        <w:t>9</w:t>
      </w:r>
      <w:r w:rsidRPr="00F462AA">
        <w:rPr>
          <w:sz w:val="28"/>
          <w:szCs w:val="28"/>
        </w:rPr>
        <w:t xml:space="preserve"> года оборот</w:t>
      </w:r>
      <w:r w:rsidR="00ED7DB2">
        <w:rPr>
          <w:sz w:val="28"/>
          <w:szCs w:val="28"/>
        </w:rPr>
        <w:t xml:space="preserve">  </w:t>
      </w:r>
      <w:r w:rsidRPr="00F462AA">
        <w:rPr>
          <w:sz w:val="28"/>
          <w:szCs w:val="28"/>
        </w:rPr>
        <w:t xml:space="preserve">розничной торговли составил </w:t>
      </w:r>
      <w:r w:rsidR="008C5C22">
        <w:rPr>
          <w:color w:val="000000" w:themeColor="text1"/>
          <w:sz w:val="28"/>
          <w:szCs w:val="28"/>
        </w:rPr>
        <w:t>6 804,60</w:t>
      </w:r>
      <w:r w:rsidR="007C395C">
        <w:rPr>
          <w:color w:val="000000" w:themeColor="text1"/>
          <w:sz w:val="28"/>
          <w:szCs w:val="28"/>
        </w:rPr>
        <w:t xml:space="preserve"> </w:t>
      </w:r>
      <w:r w:rsidRPr="00F462AA">
        <w:rPr>
          <w:sz w:val="28"/>
          <w:szCs w:val="28"/>
        </w:rPr>
        <w:t xml:space="preserve">млн. рублей с ростом к аналогичному периоду прошлого года на </w:t>
      </w:r>
      <w:r w:rsidR="008C5C22" w:rsidRPr="008C5C22">
        <w:rPr>
          <w:color w:val="000000" w:themeColor="text1"/>
          <w:sz w:val="28"/>
          <w:szCs w:val="28"/>
        </w:rPr>
        <w:t>10,4</w:t>
      </w:r>
      <w:r w:rsidRPr="008C5C22">
        <w:rPr>
          <w:color w:val="000000" w:themeColor="text1"/>
          <w:sz w:val="28"/>
          <w:szCs w:val="28"/>
        </w:rPr>
        <w:t> %</w:t>
      </w:r>
      <w:r w:rsidRPr="00F462AA">
        <w:rPr>
          <w:sz w:val="28"/>
          <w:szCs w:val="28"/>
        </w:rPr>
        <w:t xml:space="preserve"> в сопоставимых ценах, что обусловлено восстановлением потребительского спроса в условиях стабилизации реальных доходов населения. Рост реальных показателей потребительского спроса подтверждается как ростом доли непродовольственных товаров в розничных продажах, так и позитивной динамикой индекса потребительской уверенности в условиях расширения потребительского кредитования. </w:t>
      </w:r>
    </w:p>
    <w:p w:rsidR="00C47DCD" w:rsidRPr="00D10C33" w:rsidRDefault="008D1607" w:rsidP="006F63C8">
      <w:pPr>
        <w:autoSpaceDE w:val="0"/>
        <w:autoSpaceDN w:val="0"/>
        <w:adjustRightInd w:val="0"/>
        <w:spacing w:after="240" w:line="288" w:lineRule="auto"/>
        <w:ind w:firstLine="709"/>
        <w:contextualSpacing/>
        <w:jc w:val="both"/>
        <w:rPr>
          <w:b/>
          <w:sz w:val="28"/>
          <w:szCs w:val="28"/>
        </w:rPr>
      </w:pPr>
      <w:r w:rsidRPr="00D10C33">
        <w:rPr>
          <w:sz w:val="28"/>
          <w:szCs w:val="28"/>
        </w:rPr>
        <w:t>Оценка 201</w:t>
      </w:r>
      <w:r w:rsidR="00A22E88">
        <w:rPr>
          <w:sz w:val="28"/>
          <w:szCs w:val="28"/>
        </w:rPr>
        <w:t>9</w:t>
      </w:r>
      <w:r w:rsidRPr="00D10C33">
        <w:rPr>
          <w:sz w:val="28"/>
          <w:szCs w:val="28"/>
        </w:rPr>
        <w:t xml:space="preserve"> года оборота розничной торговли в сопоставимых ценах составит </w:t>
      </w:r>
      <w:r w:rsidR="006B3FEB">
        <w:rPr>
          <w:sz w:val="28"/>
          <w:szCs w:val="28"/>
        </w:rPr>
        <w:t>14 018,82</w:t>
      </w:r>
      <w:r w:rsidR="006F63C8">
        <w:rPr>
          <w:sz w:val="28"/>
          <w:szCs w:val="28"/>
        </w:rPr>
        <w:t xml:space="preserve"> </w:t>
      </w:r>
      <w:r w:rsidRPr="00D10C33">
        <w:rPr>
          <w:sz w:val="28"/>
          <w:szCs w:val="28"/>
        </w:rPr>
        <w:t xml:space="preserve"> млн. рублей.</w:t>
      </w:r>
    </w:p>
    <w:p w:rsidR="00881D09" w:rsidRPr="00D10C33" w:rsidRDefault="00881D09" w:rsidP="00281D88">
      <w:pPr>
        <w:tabs>
          <w:tab w:val="num" w:pos="720"/>
        </w:tabs>
        <w:spacing w:line="276" w:lineRule="auto"/>
        <w:ind w:firstLine="567"/>
        <w:jc w:val="center"/>
        <w:rPr>
          <w:b/>
          <w:sz w:val="28"/>
          <w:szCs w:val="28"/>
        </w:rPr>
      </w:pPr>
    </w:p>
    <w:p w:rsidR="00B56A94" w:rsidRDefault="00B56A94" w:rsidP="00281D88">
      <w:pPr>
        <w:tabs>
          <w:tab w:val="num" w:pos="720"/>
        </w:tabs>
        <w:spacing w:line="276" w:lineRule="auto"/>
        <w:ind w:firstLine="567"/>
        <w:jc w:val="center"/>
        <w:rPr>
          <w:rFonts w:ascii="Bookman Old Style" w:hAnsi="Bookman Old Style"/>
          <w:b/>
          <w:sz w:val="28"/>
          <w:szCs w:val="28"/>
        </w:rPr>
      </w:pPr>
    </w:p>
    <w:p w:rsidR="00B56A94" w:rsidRDefault="00B56A94" w:rsidP="00281D88">
      <w:pPr>
        <w:tabs>
          <w:tab w:val="num" w:pos="720"/>
        </w:tabs>
        <w:spacing w:line="276" w:lineRule="auto"/>
        <w:ind w:firstLine="567"/>
        <w:jc w:val="center"/>
        <w:rPr>
          <w:rFonts w:ascii="Bookman Old Style" w:hAnsi="Bookman Old Style"/>
          <w:b/>
          <w:sz w:val="28"/>
          <w:szCs w:val="28"/>
        </w:rPr>
      </w:pPr>
    </w:p>
    <w:p w:rsidR="00BE7920" w:rsidRDefault="00BE7920" w:rsidP="00281D88">
      <w:pPr>
        <w:tabs>
          <w:tab w:val="num" w:pos="720"/>
        </w:tabs>
        <w:spacing w:line="276" w:lineRule="auto"/>
        <w:ind w:firstLine="567"/>
        <w:jc w:val="center"/>
        <w:rPr>
          <w:rFonts w:ascii="Bookman Old Style" w:hAnsi="Bookman Old Style"/>
          <w:b/>
          <w:sz w:val="28"/>
          <w:szCs w:val="28"/>
        </w:rPr>
      </w:pPr>
    </w:p>
    <w:p w:rsidR="00BE7920" w:rsidRDefault="00BE7920" w:rsidP="00281D88">
      <w:pPr>
        <w:tabs>
          <w:tab w:val="num" w:pos="720"/>
        </w:tabs>
        <w:spacing w:line="276" w:lineRule="auto"/>
        <w:ind w:firstLine="567"/>
        <w:jc w:val="center"/>
        <w:rPr>
          <w:rFonts w:ascii="Bookman Old Style" w:hAnsi="Bookman Old Style"/>
          <w:b/>
          <w:sz w:val="28"/>
          <w:szCs w:val="28"/>
        </w:rPr>
      </w:pPr>
    </w:p>
    <w:p w:rsidR="00BE7920" w:rsidRDefault="00BE7920" w:rsidP="00281D88">
      <w:pPr>
        <w:tabs>
          <w:tab w:val="num" w:pos="720"/>
        </w:tabs>
        <w:spacing w:line="276" w:lineRule="auto"/>
        <w:ind w:firstLine="567"/>
        <w:jc w:val="center"/>
        <w:rPr>
          <w:rFonts w:ascii="Bookman Old Style" w:hAnsi="Bookman Old Style"/>
          <w:b/>
          <w:sz w:val="28"/>
          <w:szCs w:val="28"/>
        </w:rPr>
      </w:pPr>
    </w:p>
    <w:p w:rsidR="00BE7920" w:rsidRDefault="00BE7920" w:rsidP="00281D88">
      <w:pPr>
        <w:tabs>
          <w:tab w:val="num" w:pos="720"/>
        </w:tabs>
        <w:spacing w:line="276" w:lineRule="auto"/>
        <w:ind w:firstLine="567"/>
        <w:jc w:val="center"/>
        <w:rPr>
          <w:rFonts w:ascii="Bookman Old Style" w:hAnsi="Bookman Old Style"/>
          <w:b/>
          <w:sz w:val="28"/>
          <w:szCs w:val="28"/>
        </w:rPr>
      </w:pPr>
    </w:p>
    <w:p w:rsidR="00B56A94" w:rsidRDefault="00B56A94" w:rsidP="00281D88">
      <w:pPr>
        <w:tabs>
          <w:tab w:val="num" w:pos="720"/>
        </w:tabs>
        <w:spacing w:line="276" w:lineRule="auto"/>
        <w:ind w:firstLine="567"/>
        <w:jc w:val="center"/>
        <w:rPr>
          <w:rFonts w:ascii="Bookman Old Style" w:hAnsi="Bookman Old Style"/>
          <w:b/>
          <w:sz w:val="28"/>
          <w:szCs w:val="28"/>
        </w:rPr>
      </w:pPr>
    </w:p>
    <w:p w:rsidR="00B56A94" w:rsidRDefault="00B56A94" w:rsidP="00281D88">
      <w:pPr>
        <w:tabs>
          <w:tab w:val="num" w:pos="720"/>
        </w:tabs>
        <w:spacing w:line="276" w:lineRule="auto"/>
        <w:ind w:firstLine="567"/>
        <w:jc w:val="center"/>
        <w:rPr>
          <w:rFonts w:ascii="Bookman Old Style" w:hAnsi="Bookman Old Style"/>
          <w:b/>
          <w:sz w:val="28"/>
          <w:szCs w:val="28"/>
        </w:rPr>
      </w:pPr>
    </w:p>
    <w:p w:rsidR="001F2769" w:rsidRDefault="008D1607" w:rsidP="00281D88">
      <w:pPr>
        <w:tabs>
          <w:tab w:val="num" w:pos="720"/>
        </w:tabs>
        <w:spacing w:line="276" w:lineRule="auto"/>
        <w:ind w:firstLine="567"/>
        <w:jc w:val="center"/>
        <w:rPr>
          <w:rFonts w:ascii="Bookman Old Style" w:hAnsi="Bookman Old Style"/>
          <w:b/>
          <w:sz w:val="28"/>
          <w:szCs w:val="28"/>
        </w:rPr>
      </w:pPr>
      <w:r w:rsidRPr="00B273B3">
        <w:rPr>
          <w:rFonts w:ascii="Bookman Old Style" w:hAnsi="Bookman Old Style"/>
          <w:b/>
          <w:sz w:val="28"/>
          <w:szCs w:val="28"/>
        </w:rPr>
        <w:t>Динамика оборота розничной торговли во всех каналах реализации, млн. рублей</w:t>
      </w:r>
    </w:p>
    <w:p w:rsidR="001F2769" w:rsidRDefault="001F2769" w:rsidP="00281D88">
      <w:pPr>
        <w:tabs>
          <w:tab w:val="num" w:pos="720"/>
        </w:tabs>
        <w:spacing w:line="276" w:lineRule="auto"/>
        <w:ind w:firstLine="567"/>
        <w:jc w:val="center"/>
        <w:rPr>
          <w:rFonts w:ascii="Bookman Old Style" w:hAnsi="Bookman Old Style"/>
          <w:b/>
          <w:sz w:val="28"/>
          <w:szCs w:val="28"/>
        </w:rPr>
      </w:pPr>
    </w:p>
    <w:p w:rsidR="001F2769" w:rsidRDefault="008D1607" w:rsidP="001F2769">
      <w:pPr>
        <w:keepNext/>
        <w:tabs>
          <w:tab w:val="num" w:pos="720"/>
        </w:tabs>
        <w:spacing w:line="276" w:lineRule="auto"/>
        <w:ind w:firstLine="567"/>
        <w:jc w:val="center"/>
      </w:pPr>
      <w:r w:rsidRPr="00B273B3">
        <w:rPr>
          <w:rFonts w:ascii="Bookman Old Style" w:hAnsi="Bookman Old Style"/>
          <w:b/>
          <w:noProof/>
          <w:sz w:val="32"/>
          <w:szCs w:val="32"/>
        </w:rPr>
        <w:drawing>
          <wp:inline distT="0" distB="0" distL="0" distR="0">
            <wp:extent cx="5701266" cy="2573079"/>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DCD" w:rsidRPr="00B273B3" w:rsidRDefault="00C47DCD" w:rsidP="00C47DCD">
      <w:pPr>
        <w:tabs>
          <w:tab w:val="num" w:pos="1669"/>
        </w:tabs>
        <w:spacing w:line="312" w:lineRule="auto"/>
        <w:ind w:firstLine="720"/>
        <w:jc w:val="both"/>
        <w:rPr>
          <w:rFonts w:ascii="Bookman Old Style" w:hAnsi="Bookman Old Style"/>
          <w:sz w:val="28"/>
          <w:szCs w:val="28"/>
        </w:rPr>
      </w:pPr>
    </w:p>
    <w:p w:rsidR="00ED7DB2" w:rsidRPr="00ED7DB2" w:rsidRDefault="00ED7DB2" w:rsidP="00ED7DB2">
      <w:pPr>
        <w:autoSpaceDE w:val="0"/>
        <w:autoSpaceDN w:val="0"/>
        <w:adjustRightInd w:val="0"/>
        <w:spacing w:line="276" w:lineRule="auto"/>
        <w:ind w:firstLine="709"/>
        <w:jc w:val="both"/>
        <w:rPr>
          <w:rFonts w:ascii="Times New Roman CYR" w:hAnsi="Times New Roman CYR" w:cs="Times New Roman CYR"/>
          <w:sz w:val="28"/>
          <w:szCs w:val="28"/>
        </w:rPr>
      </w:pPr>
      <w:r w:rsidRPr="00ED7DB2">
        <w:rPr>
          <w:rFonts w:ascii="Times New Roman CYR" w:hAnsi="Times New Roman CYR" w:cs="Times New Roman CYR"/>
          <w:sz w:val="28"/>
          <w:szCs w:val="28"/>
        </w:rPr>
        <w:t>В первом полугодии 201</w:t>
      </w:r>
      <w:r w:rsidR="00A22E88">
        <w:rPr>
          <w:rFonts w:ascii="Times New Roman CYR" w:hAnsi="Times New Roman CYR" w:cs="Times New Roman CYR"/>
          <w:sz w:val="28"/>
          <w:szCs w:val="28"/>
        </w:rPr>
        <w:t>9</w:t>
      </w:r>
      <w:r w:rsidRPr="00ED7DB2">
        <w:rPr>
          <w:rFonts w:ascii="Times New Roman CYR" w:hAnsi="Times New Roman CYR" w:cs="Times New Roman CYR"/>
          <w:sz w:val="28"/>
          <w:szCs w:val="28"/>
        </w:rPr>
        <w:t xml:space="preserve"> года структура розничного товарооборота сложилась на уровне аналогичных показателей прошлого года: доля непродовольственных товаров – 54,2 %, доля продовольственных товаров – 45,8 %. В то же время в целом по России доля непродовольственных товаров </w:t>
      </w:r>
      <w:r w:rsidRPr="00ED7DB2">
        <w:rPr>
          <w:rFonts w:ascii="Times New Roman CYR" w:hAnsi="Times New Roman CYR" w:cs="Times New Roman CYR"/>
          <w:sz w:val="28"/>
          <w:szCs w:val="28"/>
        </w:rPr>
        <w:br/>
        <w:t>за этот же период возросла до 51,9 % за счет снижения доли продовольственных товаров до 48,1 %</w:t>
      </w:r>
      <w:r w:rsidR="001C1ABF">
        <w:rPr>
          <w:rFonts w:ascii="Times New Roman CYR" w:hAnsi="Times New Roman CYR" w:cs="Times New Roman CYR"/>
          <w:sz w:val="28"/>
          <w:szCs w:val="28"/>
        </w:rPr>
        <w:t>.</w:t>
      </w:r>
      <w:r w:rsidRPr="00ED7DB2">
        <w:rPr>
          <w:rFonts w:ascii="Times New Roman CYR" w:hAnsi="Times New Roman CYR" w:cs="Times New Roman CYR"/>
          <w:sz w:val="28"/>
          <w:szCs w:val="28"/>
        </w:rPr>
        <w:t xml:space="preserve"> </w:t>
      </w:r>
    </w:p>
    <w:p w:rsidR="008D1607" w:rsidRPr="0026159D" w:rsidRDefault="008D1607" w:rsidP="00C47DCD">
      <w:pPr>
        <w:tabs>
          <w:tab w:val="num" w:pos="1669"/>
        </w:tabs>
        <w:spacing w:line="312" w:lineRule="auto"/>
        <w:ind w:firstLine="720"/>
        <w:jc w:val="both"/>
        <w:rPr>
          <w:sz w:val="28"/>
          <w:szCs w:val="28"/>
        </w:rPr>
      </w:pPr>
      <w:r w:rsidRPr="0026159D">
        <w:rPr>
          <w:sz w:val="28"/>
          <w:szCs w:val="28"/>
        </w:rPr>
        <w:t>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от экономической ситуации, а также состояние потребительского кредитования.</w:t>
      </w:r>
    </w:p>
    <w:p w:rsidR="00ED7DB2" w:rsidRDefault="008D1607" w:rsidP="00ED7DB2">
      <w:pPr>
        <w:widowControl w:val="0"/>
        <w:autoSpaceDE w:val="0"/>
        <w:autoSpaceDN w:val="0"/>
        <w:adjustRightInd w:val="0"/>
        <w:spacing w:line="276" w:lineRule="auto"/>
        <w:ind w:firstLine="720"/>
        <w:jc w:val="both"/>
        <w:rPr>
          <w:rFonts w:ascii="Times New Roman CYR" w:hAnsi="Times New Roman CYR" w:cs="Times New Roman CYR"/>
          <w:sz w:val="28"/>
          <w:szCs w:val="28"/>
        </w:rPr>
      </w:pPr>
      <w:r w:rsidRPr="0026159D">
        <w:rPr>
          <w:sz w:val="28"/>
          <w:szCs w:val="28"/>
        </w:rPr>
        <w:t>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 через сеть малых предприятий и  неорганизованный рынок.</w:t>
      </w:r>
      <w:r w:rsidR="00ED7DB2">
        <w:rPr>
          <w:sz w:val="28"/>
          <w:szCs w:val="28"/>
        </w:rPr>
        <w:t xml:space="preserve"> </w:t>
      </w:r>
      <w:r w:rsidR="00ED7DB2">
        <w:rPr>
          <w:rFonts w:ascii="Times New Roman CYR" w:hAnsi="Times New Roman CYR" w:cs="Times New Roman CYR"/>
          <w:sz w:val="28"/>
          <w:szCs w:val="28"/>
        </w:rPr>
        <w:t>В структуре оборота розничной торговли в городе значительную долю занимают</w:t>
      </w:r>
      <w:r w:rsidR="00ED7DB2">
        <w:rPr>
          <w:rFonts w:ascii="Times New Roman CYR" w:hAnsi="Times New Roman CYR" w:cs="Times New Roman CYR"/>
          <w:i/>
          <w:iCs/>
          <w:sz w:val="28"/>
          <w:szCs w:val="28"/>
        </w:rPr>
        <w:t xml:space="preserve"> </w:t>
      </w:r>
      <w:r w:rsidR="00ED7DB2">
        <w:rPr>
          <w:rFonts w:ascii="Times New Roman CYR" w:hAnsi="Times New Roman CYR" w:cs="Times New Roman CYR"/>
          <w:iCs/>
          <w:sz w:val="28"/>
          <w:szCs w:val="28"/>
        </w:rPr>
        <w:t>торговые объекты</w:t>
      </w:r>
      <w:r w:rsidR="00ED7DB2">
        <w:rPr>
          <w:rFonts w:ascii="Times New Roman CYR" w:hAnsi="Times New Roman CYR" w:cs="Times New Roman CYR"/>
          <w:sz w:val="28"/>
          <w:szCs w:val="28"/>
        </w:rPr>
        <w:t xml:space="preserve"> современных форматов – гипермаркеты, супермаркеты, </w:t>
      </w:r>
      <w:proofErr w:type="spellStart"/>
      <w:r w:rsidR="00ED7DB2">
        <w:rPr>
          <w:rFonts w:ascii="Times New Roman CYR" w:hAnsi="Times New Roman CYR" w:cs="Times New Roman CYR"/>
          <w:sz w:val="28"/>
          <w:szCs w:val="28"/>
        </w:rPr>
        <w:t>магазины-дискаунтеры</w:t>
      </w:r>
      <w:proofErr w:type="spellEnd"/>
      <w:r w:rsidR="00ED7DB2">
        <w:rPr>
          <w:rFonts w:ascii="Times New Roman CYR" w:hAnsi="Times New Roman CYR" w:cs="Times New Roman CYR"/>
          <w:sz w:val="28"/>
          <w:szCs w:val="28"/>
        </w:rPr>
        <w:t xml:space="preserve">, торгово-развлекательные комплексы. </w:t>
      </w:r>
      <w:r w:rsidR="00ED7DB2">
        <w:rPr>
          <w:rFonts w:ascii="Times New Roman CYR" w:hAnsi="Times New Roman CYR" w:cs="Times New Roman CYR"/>
          <w:sz w:val="28"/>
          <w:szCs w:val="28"/>
        </w:rPr>
        <w:br/>
      </w:r>
      <w:r w:rsidR="00CA3C9D">
        <w:rPr>
          <w:rFonts w:ascii="Times New Roman CYR" w:hAnsi="Times New Roman CYR" w:cs="Times New Roman CYR"/>
          <w:sz w:val="28"/>
          <w:szCs w:val="28"/>
        </w:rPr>
        <w:t xml:space="preserve">            </w:t>
      </w:r>
      <w:r w:rsidR="00ED7DB2">
        <w:rPr>
          <w:rFonts w:ascii="Times New Roman CYR" w:hAnsi="Times New Roman CYR" w:cs="Times New Roman CYR"/>
          <w:sz w:val="28"/>
          <w:szCs w:val="28"/>
        </w:rPr>
        <w:t>В настоящее время в городе продолжают активно функционировать  региональные сети «Командор», «Красный Яр», «Лавка «Полезные продукты» и другие.</w:t>
      </w:r>
    </w:p>
    <w:p w:rsidR="00C71DE5" w:rsidRPr="00C73804" w:rsidRDefault="00C71DE5" w:rsidP="001C1ABF">
      <w:pPr>
        <w:autoSpaceDE w:val="0"/>
        <w:autoSpaceDN w:val="0"/>
        <w:adjustRightInd w:val="0"/>
        <w:spacing w:line="276" w:lineRule="auto"/>
        <w:ind w:firstLine="720"/>
        <w:jc w:val="both"/>
        <w:rPr>
          <w:rFonts w:ascii="Times New Roman CYR" w:hAnsi="Times New Roman CYR" w:cs="Times New Roman CYR"/>
          <w:sz w:val="28"/>
          <w:szCs w:val="28"/>
        </w:rPr>
      </w:pPr>
      <w:r w:rsidRPr="00C73804">
        <w:rPr>
          <w:rFonts w:ascii="Times New Roman CYR" w:hAnsi="Times New Roman CYR" w:cs="Times New Roman CYR"/>
          <w:sz w:val="28"/>
          <w:szCs w:val="28"/>
        </w:rPr>
        <w:t>Оборот розничной торговли</w:t>
      </w:r>
      <w:r w:rsidRPr="00C73804">
        <w:rPr>
          <w:rFonts w:ascii="Times New Roman CYR" w:hAnsi="Times New Roman CYR" w:cs="Times New Roman CYR"/>
          <w:i/>
          <w:iCs/>
          <w:sz w:val="28"/>
          <w:szCs w:val="28"/>
        </w:rPr>
        <w:t xml:space="preserve"> </w:t>
      </w:r>
      <w:r w:rsidRPr="00C73804">
        <w:rPr>
          <w:rFonts w:ascii="Times New Roman CYR" w:hAnsi="Times New Roman CYR" w:cs="Times New Roman CYR"/>
          <w:iCs/>
          <w:sz w:val="28"/>
          <w:szCs w:val="28"/>
        </w:rPr>
        <w:t>в расчете</w:t>
      </w:r>
      <w:r w:rsidRPr="00C73804">
        <w:rPr>
          <w:rFonts w:ascii="Times New Roman CYR" w:hAnsi="Times New Roman CYR" w:cs="Times New Roman CYR"/>
          <w:i/>
          <w:iCs/>
          <w:sz w:val="28"/>
          <w:szCs w:val="28"/>
        </w:rPr>
        <w:t xml:space="preserve"> </w:t>
      </w:r>
      <w:r w:rsidRPr="00C73804">
        <w:rPr>
          <w:rFonts w:ascii="Times New Roman CYR" w:hAnsi="Times New Roman CYR" w:cs="Times New Roman CYR"/>
          <w:iCs/>
          <w:sz w:val="28"/>
          <w:szCs w:val="28"/>
        </w:rPr>
        <w:t>на душу</w:t>
      </w:r>
      <w:r w:rsidRPr="00C73804">
        <w:rPr>
          <w:rFonts w:ascii="Times New Roman CYR" w:hAnsi="Times New Roman CYR" w:cs="Times New Roman CYR"/>
          <w:sz w:val="28"/>
          <w:szCs w:val="28"/>
        </w:rPr>
        <w:t xml:space="preserve"> </w:t>
      </w:r>
      <w:r w:rsidRPr="00C73804">
        <w:rPr>
          <w:rFonts w:ascii="Times New Roman CYR" w:hAnsi="Times New Roman CYR" w:cs="Times New Roman CYR"/>
          <w:iCs/>
          <w:sz w:val="28"/>
          <w:szCs w:val="28"/>
        </w:rPr>
        <w:t>населения</w:t>
      </w:r>
      <w:r w:rsidRPr="00C73804">
        <w:rPr>
          <w:rFonts w:ascii="Times New Roman CYR" w:hAnsi="Times New Roman CYR" w:cs="Times New Roman CYR"/>
          <w:i/>
          <w:iCs/>
          <w:sz w:val="28"/>
          <w:szCs w:val="28"/>
        </w:rPr>
        <w:t xml:space="preserve"> </w:t>
      </w:r>
      <w:r w:rsidRPr="00C73804">
        <w:rPr>
          <w:rFonts w:ascii="Times New Roman CYR" w:hAnsi="Times New Roman CYR" w:cs="Times New Roman CYR"/>
          <w:sz w:val="28"/>
          <w:szCs w:val="28"/>
        </w:rPr>
        <w:t>по итогам шести месяцев текущего года составил в крае 94,9 тыс. рублей. Среди регионов Сибирского федерального округа по обороту торговли на душу населения Красноярский край на протяжении ряда лет занимает первое место.</w:t>
      </w:r>
    </w:p>
    <w:p w:rsidR="008D1607" w:rsidRDefault="008D1607" w:rsidP="00C47DCD">
      <w:pPr>
        <w:tabs>
          <w:tab w:val="num" w:pos="1669"/>
        </w:tabs>
        <w:spacing w:after="240" w:line="312" w:lineRule="auto"/>
        <w:ind w:firstLine="720"/>
        <w:contextualSpacing/>
        <w:jc w:val="both"/>
        <w:rPr>
          <w:sz w:val="28"/>
          <w:szCs w:val="28"/>
        </w:rPr>
      </w:pPr>
      <w:r w:rsidRPr="0026159D">
        <w:rPr>
          <w:sz w:val="28"/>
          <w:szCs w:val="28"/>
        </w:rPr>
        <w:lastRenderedPageBreak/>
        <w:t xml:space="preserve">Розничная торговля продолжает развиваться, в том числе, за счет </w:t>
      </w:r>
      <w:r w:rsidRPr="0026159D">
        <w:rPr>
          <w:i/>
          <w:sz w:val="28"/>
          <w:szCs w:val="28"/>
        </w:rPr>
        <w:t>открытия торговых объектов</w:t>
      </w:r>
      <w:r w:rsidRPr="0026159D">
        <w:rPr>
          <w:sz w:val="28"/>
          <w:szCs w:val="28"/>
        </w:rPr>
        <w:t>. На территории города действует более 600 торговых объектов (не считая аптек и заправочных станций).</w:t>
      </w:r>
    </w:p>
    <w:p w:rsidR="00916C1F" w:rsidRPr="005B4788" w:rsidRDefault="00916C1F" w:rsidP="00916C1F">
      <w:pPr>
        <w:autoSpaceDE w:val="0"/>
        <w:autoSpaceDN w:val="0"/>
        <w:adjustRightInd w:val="0"/>
        <w:spacing w:before="120" w:after="120"/>
        <w:ind w:firstLine="720"/>
        <w:jc w:val="both"/>
        <w:rPr>
          <w:rFonts w:ascii="Times New Roman CYR" w:hAnsi="Times New Roman CYR" w:cs="Times New Roman CYR"/>
          <w:i/>
          <w:iCs/>
          <w:sz w:val="28"/>
          <w:szCs w:val="28"/>
        </w:rPr>
      </w:pPr>
      <w:r w:rsidRPr="005B4788">
        <w:rPr>
          <w:rFonts w:ascii="Times New Roman CYR" w:hAnsi="Times New Roman CYR" w:cs="Times New Roman CYR"/>
          <w:i/>
          <w:iCs/>
          <w:sz w:val="28"/>
          <w:szCs w:val="28"/>
        </w:rPr>
        <w:t xml:space="preserve">Сравнение годовой оценки с прогнозируемыми параметрами приведено </w:t>
      </w:r>
      <w:r w:rsidRPr="005B4788">
        <w:rPr>
          <w:rFonts w:ascii="Times New Roman CYR" w:hAnsi="Times New Roman CYR" w:cs="Times New Roman CYR"/>
          <w:i/>
          <w:iCs/>
          <w:sz w:val="28"/>
          <w:szCs w:val="28"/>
        </w:rPr>
        <w:br/>
        <w:t>в таблице.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3686"/>
        <w:gridCol w:w="1323"/>
        <w:gridCol w:w="1418"/>
        <w:gridCol w:w="1418"/>
        <w:gridCol w:w="1418"/>
      </w:tblGrid>
      <w:tr w:rsidR="00916C1F" w:rsidRPr="005B4788" w:rsidTr="00916C1F">
        <w:trPr>
          <w:tblHeader/>
          <w:jc w:val="center"/>
        </w:trPr>
        <w:tc>
          <w:tcPr>
            <w:tcW w:w="3686"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spacing w:before="120" w:after="120"/>
              <w:rPr>
                <w:rFonts w:ascii="Calibri" w:hAnsi="Calibri" w:cs="Calibri"/>
                <w:i/>
                <w:iCs/>
              </w:rPr>
            </w:pPr>
            <w:r w:rsidRPr="005B4788">
              <w:rPr>
                <w:rFonts w:ascii="Times New Roman CYR" w:hAnsi="Times New Roman CYR" w:cs="Times New Roman CYR"/>
                <w:i/>
                <w:iCs/>
              </w:rPr>
              <w:t>Наименование показателей</w:t>
            </w:r>
          </w:p>
        </w:tc>
        <w:tc>
          <w:tcPr>
            <w:tcW w:w="1323"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spacing w:before="120" w:after="120"/>
              <w:jc w:val="center"/>
              <w:rPr>
                <w:rFonts w:ascii="Calibri" w:hAnsi="Calibri" w:cs="Calibri"/>
                <w:i/>
                <w:iCs/>
              </w:rPr>
            </w:pPr>
            <w:r w:rsidRPr="005B4788">
              <w:rPr>
                <w:rFonts w:ascii="Times New Roman CYR" w:hAnsi="Times New Roman CYR" w:cs="Times New Roman CYR"/>
                <w:i/>
                <w:iCs/>
              </w:rPr>
              <w:t xml:space="preserve">Единица </w:t>
            </w:r>
            <w:r w:rsidRPr="005B4788">
              <w:rPr>
                <w:rFonts w:ascii="Times New Roman CYR" w:hAnsi="Times New Roman CYR" w:cs="Times New Roman CYR"/>
                <w:i/>
                <w:iCs/>
              </w:rPr>
              <w:br/>
              <w:t>измерения</w:t>
            </w:r>
          </w:p>
        </w:tc>
        <w:tc>
          <w:tcPr>
            <w:tcW w:w="1418" w:type="dxa"/>
            <w:tcBorders>
              <w:top w:val="single" w:sz="4" w:space="0" w:color="auto"/>
              <w:left w:val="single" w:sz="4" w:space="0" w:color="auto"/>
              <w:bottom w:val="single" w:sz="4" w:space="0" w:color="auto"/>
              <w:right w:val="single" w:sz="4" w:space="0" w:color="auto"/>
            </w:tcBorders>
            <w:hideMark/>
          </w:tcPr>
          <w:p w:rsidR="00916C1F" w:rsidRPr="005B4788" w:rsidRDefault="00916C1F" w:rsidP="00C71DE5">
            <w:pPr>
              <w:autoSpaceDE w:val="0"/>
              <w:autoSpaceDN w:val="0"/>
              <w:adjustRightInd w:val="0"/>
              <w:spacing w:before="120" w:after="120"/>
              <w:jc w:val="center"/>
              <w:rPr>
                <w:rFonts w:ascii="Calibri" w:hAnsi="Calibri" w:cs="Calibri"/>
                <w:i/>
                <w:iCs/>
              </w:rPr>
            </w:pPr>
            <w:r w:rsidRPr="005B4788">
              <w:rPr>
                <w:rFonts w:ascii="Times New Roman CYR" w:hAnsi="Times New Roman CYR" w:cs="Times New Roman CYR"/>
                <w:i/>
                <w:iCs/>
              </w:rPr>
              <w:t xml:space="preserve">Прогноз </w:t>
            </w:r>
            <w:r w:rsidRPr="005B4788">
              <w:rPr>
                <w:rFonts w:ascii="Times New Roman CYR" w:hAnsi="Times New Roman CYR" w:cs="Times New Roman CYR"/>
                <w:i/>
                <w:iCs/>
              </w:rPr>
              <w:br/>
              <w:t>на 201</w:t>
            </w:r>
            <w:r w:rsidR="00C71DE5">
              <w:rPr>
                <w:rFonts w:ascii="Times New Roman CYR" w:hAnsi="Times New Roman CYR" w:cs="Times New Roman CYR"/>
                <w:i/>
                <w:iCs/>
              </w:rPr>
              <w:t>9</w:t>
            </w:r>
            <w:r w:rsidRPr="005B4788">
              <w:rPr>
                <w:rFonts w:ascii="Times New Roman CYR" w:hAnsi="Times New Roman CYR" w:cs="Times New Roman CYR"/>
                <w:i/>
                <w:iC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916C1F" w:rsidRPr="005B4788" w:rsidRDefault="00916C1F" w:rsidP="00C71DE5">
            <w:pPr>
              <w:autoSpaceDE w:val="0"/>
              <w:autoSpaceDN w:val="0"/>
              <w:adjustRightInd w:val="0"/>
              <w:spacing w:before="120" w:after="120"/>
              <w:jc w:val="center"/>
              <w:rPr>
                <w:rFonts w:ascii="Calibri" w:hAnsi="Calibri" w:cs="Calibri"/>
                <w:i/>
                <w:iCs/>
              </w:rPr>
            </w:pPr>
            <w:r w:rsidRPr="005B4788">
              <w:rPr>
                <w:rFonts w:ascii="Times New Roman CYR" w:hAnsi="Times New Roman CYR" w:cs="Times New Roman CYR"/>
                <w:i/>
                <w:iCs/>
              </w:rPr>
              <w:t xml:space="preserve">Оценка </w:t>
            </w:r>
            <w:r w:rsidRPr="005B4788">
              <w:rPr>
                <w:rFonts w:ascii="Times New Roman CYR" w:hAnsi="Times New Roman CYR" w:cs="Times New Roman CYR"/>
                <w:i/>
                <w:iCs/>
              </w:rPr>
              <w:br/>
              <w:t>на 201</w:t>
            </w:r>
            <w:r w:rsidR="00C71DE5">
              <w:rPr>
                <w:rFonts w:ascii="Times New Roman CYR" w:hAnsi="Times New Roman CYR" w:cs="Times New Roman CYR"/>
                <w:i/>
                <w:iCs/>
              </w:rPr>
              <w:t>9</w:t>
            </w:r>
            <w:r w:rsidRPr="005B4788">
              <w:rPr>
                <w:rFonts w:ascii="Times New Roman CYR" w:hAnsi="Times New Roman CYR" w:cs="Times New Roman CYR"/>
                <w:i/>
                <w:iC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spacing w:before="120" w:after="120"/>
              <w:jc w:val="center"/>
              <w:rPr>
                <w:rFonts w:ascii="Times New Roman CYR" w:hAnsi="Times New Roman CYR" w:cs="Times New Roman CYR"/>
                <w:i/>
                <w:iCs/>
              </w:rPr>
            </w:pPr>
            <w:r w:rsidRPr="005B4788">
              <w:rPr>
                <w:rFonts w:ascii="Times New Roman CYR" w:hAnsi="Times New Roman CYR" w:cs="Times New Roman CYR"/>
                <w:i/>
                <w:iCs/>
              </w:rPr>
              <w:t>Отклонение от прогноза</w:t>
            </w:r>
          </w:p>
        </w:tc>
      </w:tr>
      <w:tr w:rsidR="00916C1F" w:rsidRPr="005B4788" w:rsidTr="00916C1F">
        <w:trPr>
          <w:jc w:val="center"/>
        </w:trPr>
        <w:tc>
          <w:tcPr>
            <w:tcW w:w="3686"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rPr>
                <w:rFonts w:ascii="Times New Roman CYR" w:hAnsi="Times New Roman CYR" w:cs="Times New Roman CYR"/>
                <w:i/>
                <w:iCs/>
              </w:rPr>
            </w:pPr>
            <w:r w:rsidRPr="005B4788">
              <w:rPr>
                <w:rFonts w:ascii="Times New Roman CYR" w:hAnsi="Times New Roman CYR" w:cs="Times New Roman CYR"/>
                <w:i/>
                <w:iCs/>
              </w:rPr>
              <w:t>Оборот розничной торговли</w:t>
            </w:r>
          </w:p>
        </w:tc>
        <w:tc>
          <w:tcPr>
            <w:tcW w:w="1323"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916C1F">
            <w:pPr>
              <w:autoSpaceDE w:val="0"/>
              <w:autoSpaceDN w:val="0"/>
              <w:adjustRightInd w:val="0"/>
              <w:jc w:val="center"/>
              <w:rPr>
                <w:rFonts w:ascii="Times New Roman CYR" w:hAnsi="Times New Roman CYR" w:cs="Times New Roman CYR"/>
                <w:i/>
                <w:iCs/>
              </w:rPr>
            </w:pPr>
            <w:r w:rsidRPr="005B4788">
              <w:rPr>
                <w:rFonts w:ascii="Times New Roman CYR" w:hAnsi="Times New Roman CYR" w:cs="Times New Roman CYR"/>
                <w:i/>
                <w:iCs/>
              </w:rPr>
              <w:t>млн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5B4788" w:rsidP="00EA0B7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13</w:t>
            </w:r>
            <w:r w:rsidR="00EA0B75">
              <w:rPr>
                <w:rFonts w:ascii="Times New Roman CYR" w:hAnsi="Times New Roman CYR" w:cs="Times New Roman CYR"/>
                <w:i/>
                <w:iCs/>
              </w:rPr>
              <w:t> 645,48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EA0B7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14 018,82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EA0B75" w:rsidP="00DD7294">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+2,7</w:t>
            </w:r>
            <w:r w:rsidR="00916C1F" w:rsidRPr="005B4788">
              <w:rPr>
                <w:rFonts w:ascii="Times New Roman CYR" w:hAnsi="Times New Roman CYR" w:cs="Times New Roman CYR"/>
                <w:i/>
                <w:iCs/>
              </w:rPr>
              <w:t xml:space="preserve"> % </w:t>
            </w:r>
          </w:p>
        </w:tc>
      </w:tr>
      <w:tr w:rsidR="00916C1F" w:rsidRPr="005B4788" w:rsidTr="00916C1F">
        <w:trPr>
          <w:jc w:val="center"/>
        </w:trPr>
        <w:tc>
          <w:tcPr>
            <w:tcW w:w="3686"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rPr>
                <w:rFonts w:ascii="Times New Roman CYR" w:hAnsi="Times New Roman CYR" w:cs="Times New Roman CYR"/>
                <w:i/>
                <w:iCs/>
              </w:rPr>
            </w:pPr>
            <w:r w:rsidRPr="005B4788">
              <w:rPr>
                <w:rFonts w:ascii="Times New Roman CYR" w:hAnsi="Times New Roman CYR" w:cs="Times New Roman CYR"/>
                <w:i/>
                <w:iCs/>
              </w:rPr>
              <w:t>Темп роста оборота розничной торговли в сопоставимых ценах</w:t>
            </w:r>
          </w:p>
        </w:tc>
        <w:tc>
          <w:tcPr>
            <w:tcW w:w="1323"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916C1F">
            <w:pPr>
              <w:autoSpaceDE w:val="0"/>
              <w:autoSpaceDN w:val="0"/>
              <w:adjustRightInd w:val="0"/>
              <w:jc w:val="center"/>
              <w:rPr>
                <w:rFonts w:ascii="Times New Roman CYR" w:hAnsi="Times New Roman CYR" w:cs="Times New Roman CYR"/>
                <w:i/>
                <w:iCs/>
              </w:rPr>
            </w:pPr>
            <w:r w:rsidRPr="005B4788">
              <w:rPr>
                <w:rFonts w:ascii="Times New Roman CYR" w:hAnsi="Times New Roman CYR" w:cs="Times New Roman CYR"/>
                <w:i/>
                <w:iC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EA0B7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99,89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DD7294">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EA0B75" w:rsidP="00DD7294">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w:t>
            </w:r>
            <w:r w:rsidR="00916C1F" w:rsidRPr="005B4788">
              <w:rPr>
                <w:rFonts w:ascii="Times New Roman CYR" w:hAnsi="Times New Roman CYR" w:cs="Times New Roman CYR"/>
                <w:i/>
                <w:iCs/>
              </w:rPr>
              <w:t>0</w:t>
            </w:r>
            <w:r>
              <w:rPr>
                <w:rFonts w:ascii="Times New Roman CYR" w:hAnsi="Times New Roman CYR" w:cs="Times New Roman CYR"/>
                <w:i/>
                <w:iCs/>
              </w:rPr>
              <w:t>,3</w:t>
            </w:r>
            <w:r w:rsidR="00916C1F" w:rsidRPr="005B4788">
              <w:rPr>
                <w:rFonts w:ascii="Times New Roman CYR" w:hAnsi="Times New Roman CYR" w:cs="Times New Roman CYR"/>
                <w:i/>
                <w:iCs/>
              </w:rPr>
              <w:t> *</w:t>
            </w:r>
          </w:p>
        </w:tc>
      </w:tr>
    </w:tbl>
    <w:p w:rsidR="00916C1F" w:rsidRPr="005B4788" w:rsidRDefault="00916C1F" w:rsidP="00916C1F">
      <w:pPr>
        <w:autoSpaceDE w:val="0"/>
        <w:autoSpaceDN w:val="0"/>
        <w:adjustRightInd w:val="0"/>
        <w:spacing w:before="120" w:after="120"/>
        <w:jc w:val="both"/>
        <w:rPr>
          <w:rFonts w:ascii="Times New Roman CYR" w:hAnsi="Times New Roman CYR" w:cs="Times New Roman CYR"/>
          <w:i/>
          <w:iCs/>
          <w:lang w:eastAsia="en-US"/>
        </w:rPr>
      </w:pPr>
      <w:r w:rsidRPr="005B4788">
        <w:rPr>
          <w:rFonts w:ascii="Times New Roman CYR" w:hAnsi="Times New Roman CYR" w:cs="Times New Roman CYR"/>
          <w:i/>
          <w:iCs/>
        </w:rPr>
        <w:t>* процентных пунктов</w:t>
      </w:r>
    </w:p>
    <w:p w:rsidR="00ED7DB2" w:rsidRDefault="00C71DE5" w:rsidP="00C47DCD">
      <w:pPr>
        <w:tabs>
          <w:tab w:val="num" w:pos="1669"/>
        </w:tabs>
        <w:spacing w:line="312" w:lineRule="auto"/>
        <w:ind w:firstLine="720"/>
        <w:jc w:val="both"/>
        <w:rPr>
          <w:rFonts w:ascii="Times New Roman CYR" w:hAnsi="Times New Roman CYR" w:cs="Times New Roman CYR"/>
          <w:i/>
          <w:iCs/>
          <w:sz w:val="28"/>
          <w:szCs w:val="28"/>
        </w:rPr>
      </w:pPr>
      <w:r w:rsidRPr="00392FE2">
        <w:rPr>
          <w:rFonts w:ascii="Times New Roman CYR" w:hAnsi="Times New Roman CYR" w:cs="Times New Roman CYR"/>
          <w:i/>
          <w:iCs/>
          <w:sz w:val="28"/>
          <w:szCs w:val="28"/>
        </w:rPr>
        <w:t>Изменение показателей оборота розничной торговли в 2019 году по сравнению с ранее прогнозируемыми параметрами связано с оживлением потребительского спроса</w:t>
      </w:r>
      <w:r>
        <w:rPr>
          <w:rFonts w:ascii="Times New Roman CYR" w:hAnsi="Times New Roman CYR" w:cs="Times New Roman CYR"/>
          <w:i/>
          <w:iCs/>
          <w:sz w:val="28"/>
          <w:szCs w:val="28"/>
        </w:rPr>
        <w:t>.</w:t>
      </w:r>
    </w:p>
    <w:p w:rsidR="00C71DE5" w:rsidRDefault="00C71DE5"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984836" w:rsidRDefault="00984836" w:rsidP="00C47DCD">
      <w:pPr>
        <w:tabs>
          <w:tab w:val="num" w:pos="1669"/>
        </w:tabs>
        <w:spacing w:line="312" w:lineRule="auto"/>
        <w:ind w:firstLine="720"/>
        <w:jc w:val="both"/>
        <w:rPr>
          <w:rFonts w:ascii="Bookman Old Style" w:hAnsi="Bookman Old Style"/>
          <w:b/>
          <w:i/>
          <w:sz w:val="28"/>
          <w:szCs w:val="28"/>
          <w:u w:val="single"/>
        </w:rPr>
      </w:pPr>
    </w:p>
    <w:p w:rsidR="00D10C33" w:rsidRDefault="009B7DD2" w:rsidP="00C47DCD">
      <w:pPr>
        <w:tabs>
          <w:tab w:val="num" w:pos="1669"/>
        </w:tabs>
        <w:spacing w:line="312" w:lineRule="auto"/>
        <w:ind w:firstLine="720"/>
        <w:jc w:val="both"/>
        <w:rPr>
          <w:rFonts w:ascii="Bookman Old Style" w:hAnsi="Bookman Old Style"/>
          <w:b/>
          <w:i/>
          <w:sz w:val="28"/>
          <w:szCs w:val="28"/>
          <w:u w:val="single"/>
        </w:rPr>
      </w:pPr>
      <w:r w:rsidRPr="009B7DD2">
        <w:rPr>
          <w:rFonts w:ascii="Bookman Old Style" w:hAnsi="Bookman Old Style"/>
          <w:b/>
          <w:i/>
          <w:sz w:val="28"/>
          <w:szCs w:val="28"/>
          <w:u w:val="single"/>
        </w:rPr>
        <w:lastRenderedPageBreak/>
        <w:t>Общественное питание</w:t>
      </w:r>
    </w:p>
    <w:p w:rsidR="009B7DD2" w:rsidRPr="009B7DD2" w:rsidRDefault="009B7DD2" w:rsidP="00C47DCD">
      <w:pPr>
        <w:tabs>
          <w:tab w:val="num" w:pos="1669"/>
        </w:tabs>
        <w:spacing w:line="312" w:lineRule="auto"/>
        <w:ind w:firstLine="720"/>
        <w:jc w:val="both"/>
        <w:rPr>
          <w:rFonts w:ascii="Bookman Old Style" w:hAnsi="Bookman Old Style"/>
          <w:b/>
          <w:i/>
          <w:sz w:val="28"/>
          <w:szCs w:val="28"/>
          <w:u w:val="single"/>
        </w:rPr>
      </w:pPr>
    </w:p>
    <w:p w:rsidR="00C64A32" w:rsidRDefault="00C64A32" w:rsidP="00ED7DB2">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Сеть предприятий общественного питания</w:t>
      </w:r>
      <w:r w:rsidR="00E14ED8">
        <w:rPr>
          <w:rFonts w:ascii="Times New Roman CYR" w:hAnsi="Times New Roman CYR" w:cs="Times New Roman CYR"/>
          <w:sz w:val="28"/>
          <w:szCs w:val="28"/>
        </w:rPr>
        <w:t xml:space="preserve"> на территории города представлена на период полугодия 201</w:t>
      </w:r>
      <w:r w:rsidR="00C71DE5">
        <w:rPr>
          <w:rFonts w:ascii="Times New Roman CYR" w:hAnsi="Times New Roman CYR" w:cs="Times New Roman CYR"/>
          <w:sz w:val="28"/>
          <w:szCs w:val="28"/>
        </w:rPr>
        <w:t>9</w:t>
      </w:r>
      <w:r w:rsidR="00E14ED8">
        <w:rPr>
          <w:rFonts w:ascii="Times New Roman CYR" w:hAnsi="Times New Roman CYR" w:cs="Times New Roman CYR"/>
          <w:sz w:val="28"/>
          <w:szCs w:val="28"/>
        </w:rPr>
        <w:t xml:space="preserve"> года 30 столовыми и закусочными открытого типа  с 766 посадочными местами, 29 кафе и баров – на 1</w:t>
      </w:r>
      <w:r w:rsidR="006E546A">
        <w:rPr>
          <w:rFonts w:ascii="Times New Roman CYR" w:hAnsi="Times New Roman CYR" w:cs="Times New Roman CYR"/>
          <w:sz w:val="28"/>
          <w:szCs w:val="28"/>
        </w:rPr>
        <w:t xml:space="preserve"> </w:t>
      </w:r>
      <w:r w:rsidR="00E14ED8">
        <w:rPr>
          <w:rFonts w:ascii="Times New Roman CYR" w:hAnsi="Times New Roman CYR" w:cs="Times New Roman CYR"/>
          <w:sz w:val="28"/>
          <w:szCs w:val="28"/>
        </w:rPr>
        <w:t xml:space="preserve">223   посадочных мест.  Объекты общественного питания при школах, средних </w:t>
      </w:r>
      <w:proofErr w:type="spellStart"/>
      <w:r w:rsidR="00E14ED8">
        <w:rPr>
          <w:rFonts w:ascii="Times New Roman CYR" w:hAnsi="Times New Roman CYR" w:cs="Times New Roman CYR"/>
          <w:sz w:val="28"/>
          <w:szCs w:val="28"/>
        </w:rPr>
        <w:t>профобразовательных</w:t>
      </w:r>
      <w:proofErr w:type="spellEnd"/>
      <w:r w:rsidR="00E14ED8">
        <w:rPr>
          <w:rFonts w:ascii="Times New Roman CYR" w:hAnsi="Times New Roman CYR" w:cs="Times New Roman CYR"/>
          <w:sz w:val="28"/>
          <w:szCs w:val="28"/>
        </w:rPr>
        <w:t xml:space="preserve"> учреждениях, и промышленных предприятиях  представлены – 17 столовых на 2002 посадочных места.</w:t>
      </w:r>
    </w:p>
    <w:p w:rsidR="00ED7DB2" w:rsidRDefault="00ED7DB2" w:rsidP="00A43CC3">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Оборот общественного питания (оборот ресторанов, кафе, баров, столовых при предприятиях и учреждениях, а также организаций, осуществляющих поставку продукции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общественного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питания</w:t>
      </w:r>
      <w:proofErr w:type="gramStart"/>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первом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полугодии </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C71DE5">
        <w:rPr>
          <w:rFonts w:ascii="Times New Roman CYR" w:hAnsi="Times New Roman CYR" w:cs="Times New Roman CYR"/>
          <w:sz w:val="28"/>
          <w:szCs w:val="28"/>
        </w:rPr>
        <w:t>9</w:t>
      </w:r>
      <w:r w:rsidR="006E54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года составил </w:t>
      </w:r>
      <w:r w:rsidR="00FB24E0" w:rsidRPr="00C87CCB">
        <w:rPr>
          <w:rFonts w:ascii="Times New Roman CYR" w:hAnsi="Times New Roman CYR" w:cs="Times New Roman CYR"/>
          <w:sz w:val="28"/>
          <w:szCs w:val="28"/>
        </w:rPr>
        <w:t>94,8</w:t>
      </w:r>
      <w:r>
        <w:rPr>
          <w:rFonts w:ascii="Times New Roman CYR" w:hAnsi="Times New Roman CYR" w:cs="Times New Roman CYR"/>
          <w:sz w:val="28"/>
          <w:szCs w:val="28"/>
        </w:rPr>
        <w:t xml:space="preserve"> млн. рублей, с приростом на 7,8 % </w:t>
      </w:r>
      <w:r>
        <w:rPr>
          <w:rFonts w:ascii="Times New Roman CYR" w:hAnsi="Times New Roman CYR" w:cs="Times New Roman CYR"/>
          <w:sz w:val="28"/>
          <w:szCs w:val="28"/>
        </w:rPr>
        <w:br/>
        <w:t>к соответствующему периоду предыдущего года в сопоставимых ценах.</w:t>
      </w:r>
    </w:p>
    <w:p w:rsidR="00A43CC3" w:rsidRDefault="00A43CC3" w:rsidP="00A43CC3">
      <w:pPr>
        <w:autoSpaceDE w:val="0"/>
        <w:autoSpaceDN w:val="0"/>
        <w:adjustRightInd w:val="0"/>
        <w:spacing w:line="276" w:lineRule="auto"/>
        <w:ind w:firstLine="720"/>
        <w:jc w:val="both"/>
        <w:rPr>
          <w:rFonts w:ascii="Times New Roman CYR" w:hAnsi="Times New Roman CYR" w:cs="Times New Roman CYR"/>
          <w:sz w:val="28"/>
          <w:szCs w:val="28"/>
        </w:rPr>
      </w:pPr>
      <w:r w:rsidRPr="00C73804">
        <w:rPr>
          <w:rFonts w:ascii="Times New Roman CYR" w:hAnsi="Times New Roman CYR" w:cs="Times New Roman CYR"/>
          <w:sz w:val="28"/>
          <w:szCs w:val="28"/>
        </w:rPr>
        <w:t>Оборот общественного питания сформирован, в большей степени, за счет малых предприятий</w:t>
      </w:r>
      <w:r>
        <w:rPr>
          <w:rFonts w:ascii="Times New Roman CYR" w:hAnsi="Times New Roman CYR" w:cs="Times New Roman CYR"/>
          <w:sz w:val="28"/>
          <w:szCs w:val="28"/>
        </w:rPr>
        <w:t>,</w:t>
      </w:r>
      <w:r w:rsidRPr="00C73804">
        <w:rPr>
          <w:rFonts w:ascii="Times New Roman CYR" w:hAnsi="Times New Roman CYR" w:cs="Times New Roman CYR"/>
          <w:sz w:val="28"/>
          <w:szCs w:val="28"/>
        </w:rPr>
        <w:t xml:space="preserve"> крупных организаций, индивидуальных предпринимателей, осуществляющих деятельность вне</w:t>
      </w:r>
      <w:r>
        <w:rPr>
          <w:rFonts w:ascii="Times New Roman CYR" w:hAnsi="Times New Roman CYR" w:cs="Times New Roman CYR"/>
          <w:sz w:val="28"/>
          <w:szCs w:val="28"/>
        </w:rPr>
        <w:t> </w:t>
      </w:r>
      <w:r w:rsidRPr="00C73804">
        <w:rPr>
          <w:rFonts w:ascii="Times New Roman CYR" w:hAnsi="Times New Roman CYR" w:cs="Times New Roman CYR"/>
          <w:sz w:val="28"/>
          <w:szCs w:val="28"/>
        </w:rPr>
        <w:t>рынка</w:t>
      </w:r>
      <w:r>
        <w:rPr>
          <w:rFonts w:ascii="Times New Roman CYR" w:hAnsi="Times New Roman CYR" w:cs="Times New Roman CYR"/>
          <w:sz w:val="28"/>
          <w:szCs w:val="28"/>
        </w:rPr>
        <w:t>.</w:t>
      </w:r>
    </w:p>
    <w:p w:rsidR="00ED7DB2" w:rsidRDefault="00ED7DB2" w:rsidP="00ED7DB2">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Рынок общественного питания, как один из наиболее чувствительных </w:t>
      </w:r>
      <w:r>
        <w:rPr>
          <w:rFonts w:ascii="Times New Roman CYR" w:hAnsi="Times New Roman CYR" w:cs="Times New Roman CYR"/>
          <w:sz w:val="28"/>
          <w:szCs w:val="28"/>
        </w:rPr>
        <w:br/>
        <w:t xml:space="preserve">к изменению доходов населения, перестраивается под потребительский спрос. Самыми востребованными стали </w:t>
      </w:r>
      <w:proofErr w:type="spellStart"/>
      <w:r>
        <w:rPr>
          <w:rFonts w:ascii="Times New Roman CYR" w:hAnsi="Times New Roman CYR" w:cs="Times New Roman CYR"/>
          <w:sz w:val="28"/>
          <w:szCs w:val="28"/>
        </w:rPr>
        <w:t>фаст-фуды</w:t>
      </w:r>
      <w:proofErr w:type="spellEnd"/>
      <w:r>
        <w:rPr>
          <w:rFonts w:ascii="Times New Roman CYR" w:hAnsi="Times New Roman CYR" w:cs="Times New Roman CYR"/>
          <w:sz w:val="28"/>
          <w:szCs w:val="28"/>
        </w:rPr>
        <w:t>, недорогие бары (кофейни, пиццерии, суши-бары и так далее).</w:t>
      </w:r>
    </w:p>
    <w:p w:rsidR="00EA0B75" w:rsidRDefault="00ED7DB2" w:rsidP="00984836">
      <w:pPr>
        <w:autoSpaceDE w:val="0"/>
        <w:autoSpaceDN w:val="0"/>
        <w:adjustRightInd w:val="0"/>
        <w:spacing w:line="276" w:lineRule="auto"/>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По оценке в 201</w:t>
      </w:r>
      <w:r w:rsidR="00610304">
        <w:rPr>
          <w:rFonts w:ascii="Times New Roman CYR" w:hAnsi="Times New Roman CYR" w:cs="Times New Roman CYR"/>
          <w:sz w:val="28"/>
          <w:szCs w:val="28"/>
        </w:rPr>
        <w:t>9</w:t>
      </w:r>
      <w:r>
        <w:rPr>
          <w:rFonts w:ascii="Times New Roman CYR" w:hAnsi="Times New Roman CYR" w:cs="Times New Roman CYR"/>
          <w:sz w:val="28"/>
          <w:szCs w:val="28"/>
        </w:rPr>
        <w:t xml:space="preserve"> году оборот общественного питания возрастет </w:t>
      </w:r>
      <w:r>
        <w:rPr>
          <w:rFonts w:ascii="Times New Roman CYR" w:hAnsi="Times New Roman CYR" w:cs="Times New Roman CYR"/>
          <w:sz w:val="28"/>
          <w:szCs w:val="28"/>
        </w:rPr>
        <w:br/>
        <w:t xml:space="preserve">до </w:t>
      </w:r>
      <w:r w:rsidR="00CB07C5" w:rsidRPr="00CB07C5">
        <w:rPr>
          <w:rFonts w:ascii="Times New Roman CYR" w:hAnsi="Times New Roman CYR" w:cs="Times New Roman CYR"/>
          <w:color w:val="000000" w:themeColor="text1"/>
          <w:sz w:val="28"/>
          <w:szCs w:val="28"/>
        </w:rPr>
        <w:t>176,47</w:t>
      </w:r>
      <w:r>
        <w:rPr>
          <w:rFonts w:ascii="Times New Roman CYR" w:hAnsi="Times New Roman CYR" w:cs="Times New Roman CYR"/>
          <w:sz w:val="28"/>
          <w:szCs w:val="28"/>
        </w:rPr>
        <w:t xml:space="preserve"> млн. рублей, что на </w:t>
      </w:r>
      <w:r w:rsidR="00CB07C5" w:rsidRPr="00CB07C5">
        <w:rPr>
          <w:rFonts w:ascii="Times New Roman CYR" w:hAnsi="Times New Roman CYR" w:cs="Times New Roman CYR"/>
          <w:color w:val="000000" w:themeColor="text1"/>
          <w:sz w:val="28"/>
          <w:szCs w:val="28"/>
        </w:rPr>
        <w:t>15,5</w:t>
      </w:r>
      <w:r>
        <w:rPr>
          <w:rFonts w:ascii="Times New Roman CYR" w:hAnsi="Times New Roman CYR" w:cs="Times New Roman CYR"/>
          <w:sz w:val="28"/>
          <w:szCs w:val="28"/>
        </w:rPr>
        <w:t> % выше уровня прошлого года в сопоставимых ценах.</w:t>
      </w:r>
    </w:p>
    <w:p w:rsidR="00916C1F" w:rsidRPr="00E76D71" w:rsidRDefault="00916C1F" w:rsidP="00916C1F">
      <w:pPr>
        <w:autoSpaceDE w:val="0"/>
        <w:autoSpaceDN w:val="0"/>
        <w:adjustRightInd w:val="0"/>
        <w:spacing w:before="120" w:after="120"/>
        <w:ind w:firstLine="720"/>
        <w:jc w:val="both"/>
        <w:rPr>
          <w:rFonts w:ascii="Times New Roman CYR" w:hAnsi="Times New Roman CYR" w:cs="Times New Roman CYR"/>
          <w:i/>
          <w:iCs/>
          <w:sz w:val="28"/>
          <w:szCs w:val="28"/>
        </w:rPr>
      </w:pPr>
      <w:r w:rsidRPr="00E76D71">
        <w:rPr>
          <w:rFonts w:ascii="Times New Roman CYR" w:hAnsi="Times New Roman CYR" w:cs="Times New Roman CYR"/>
          <w:i/>
          <w:iCs/>
          <w:sz w:val="28"/>
          <w:szCs w:val="28"/>
        </w:rPr>
        <w:t xml:space="preserve">Сравнение годовой оценки с прогнозируемыми параметрами приведено </w:t>
      </w:r>
      <w:r w:rsidRPr="00E76D71">
        <w:rPr>
          <w:rFonts w:ascii="Times New Roman CYR" w:hAnsi="Times New Roman CYR" w:cs="Times New Roman CYR"/>
          <w:i/>
          <w:iCs/>
          <w:sz w:val="28"/>
          <w:szCs w:val="28"/>
        </w:rPr>
        <w:br/>
        <w:t>в таблице.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3599"/>
        <w:gridCol w:w="1448"/>
        <w:gridCol w:w="1418"/>
        <w:gridCol w:w="1418"/>
        <w:gridCol w:w="1418"/>
      </w:tblGrid>
      <w:tr w:rsidR="00916C1F" w:rsidRPr="00E76D71" w:rsidTr="00916C1F">
        <w:trPr>
          <w:tblHeader/>
          <w:jc w:val="center"/>
        </w:trPr>
        <w:tc>
          <w:tcPr>
            <w:tcW w:w="3599"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spacing w:before="120" w:after="120"/>
              <w:rPr>
                <w:rFonts w:ascii="Calibri" w:hAnsi="Calibri" w:cs="Calibri"/>
                <w:i/>
                <w:iCs/>
              </w:rPr>
            </w:pPr>
            <w:r w:rsidRPr="00E76D71">
              <w:rPr>
                <w:rFonts w:ascii="Times New Roman CYR" w:hAnsi="Times New Roman CYR" w:cs="Times New Roman CYR"/>
                <w:i/>
                <w:iCs/>
              </w:rPr>
              <w:t>Наименование показателей</w:t>
            </w:r>
          </w:p>
        </w:tc>
        <w:tc>
          <w:tcPr>
            <w:tcW w:w="1448"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spacing w:before="120" w:after="120"/>
              <w:jc w:val="center"/>
              <w:rPr>
                <w:rFonts w:ascii="Calibri" w:hAnsi="Calibri" w:cs="Calibri"/>
                <w:i/>
                <w:iCs/>
              </w:rPr>
            </w:pPr>
            <w:r w:rsidRPr="00E76D71">
              <w:rPr>
                <w:rFonts w:ascii="Times New Roman CYR" w:hAnsi="Times New Roman CYR" w:cs="Times New Roman CYR"/>
                <w:i/>
                <w:iCs/>
              </w:rPr>
              <w:t xml:space="preserve">Единица </w:t>
            </w:r>
            <w:r w:rsidRPr="00E76D71">
              <w:rPr>
                <w:rFonts w:ascii="Times New Roman CYR" w:hAnsi="Times New Roman CYR" w:cs="Times New Roman CYR"/>
                <w:i/>
                <w:iCs/>
              </w:rPr>
              <w:br/>
              <w:t>измерения</w:t>
            </w:r>
          </w:p>
        </w:tc>
        <w:tc>
          <w:tcPr>
            <w:tcW w:w="1418" w:type="dxa"/>
            <w:tcBorders>
              <w:top w:val="single" w:sz="4" w:space="0" w:color="auto"/>
              <w:left w:val="single" w:sz="4" w:space="0" w:color="auto"/>
              <w:bottom w:val="single" w:sz="4" w:space="0" w:color="auto"/>
              <w:right w:val="single" w:sz="4" w:space="0" w:color="auto"/>
            </w:tcBorders>
            <w:hideMark/>
          </w:tcPr>
          <w:p w:rsidR="00916C1F" w:rsidRPr="00E76D71" w:rsidRDefault="00916C1F" w:rsidP="00EA0B75">
            <w:pPr>
              <w:autoSpaceDE w:val="0"/>
              <w:autoSpaceDN w:val="0"/>
              <w:adjustRightInd w:val="0"/>
              <w:spacing w:before="120" w:after="120"/>
              <w:jc w:val="center"/>
              <w:rPr>
                <w:rFonts w:ascii="Calibri" w:hAnsi="Calibri" w:cs="Calibri"/>
                <w:i/>
                <w:iCs/>
              </w:rPr>
            </w:pPr>
            <w:r w:rsidRPr="00E76D71">
              <w:rPr>
                <w:rFonts w:ascii="Times New Roman CYR" w:hAnsi="Times New Roman CYR" w:cs="Times New Roman CYR"/>
                <w:i/>
                <w:iCs/>
              </w:rPr>
              <w:t xml:space="preserve">Прогноз </w:t>
            </w:r>
            <w:r w:rsidRPr="00E76D71">
              <w:rPr>
                <w:rFonts w:ascii="Times New Roman CYR" w:hAnsi="Times New Roman CYR" w:cs="Times New Roman CYR"/>
                <w:i/>
                <w:iCs/>
              </w:rPr>
              <w:br/>
              <w:t>на 201</w:t>
            </w:r>
            <w:r w:rsidR="00EA0B75">
              <w:rPr>
                <w:rFonts w:ascii="Times New Roman CYR" w:hAnsi="Times New Roman CYR" w:cs="Times New Roman CYR"/>
                <w:i/>
                <w:iCs/>
              </w:rPr>
              <w:t>9</w:t>
            </w:r>
            <w:r w:rsidRPr="00E76D71">
              <w:rPr>
                <w:rFonts w:ascii="Times New Roman CYR" w:hAnsi="Times New Roman CYR" w:cs="Times New Roman CYR"/>
                <w:i/>
                <w:iC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916C1F" w:rsidRPr="00E76D71" w:rsidRDefault="00916C1F" w:rsidP="00EA0B75">
            <w:pPr>
              <w:autoSpaceDE w:val="0"/>
              <w:autoSpaceDN w:val="0"/>
              <w:adjustRightInd w:val="0"/>
              <w:spacing w:before="120" w:after="120"/>
              <w:jc w:val="center"/>
              <w:rPr>
                <w:rFonts w:ascii="Calibri" w:hAnsi="Calibri" w:cs="Calibri"/>
                <w:i/>
                <w:iCs/>
              </w:rPr>
            </w:pPr>
            <w:r w:rsidRPr="00E76D71">
              <w:rPr>
                <w:rFonts w:ascii="Times New Roman CYR" w:hAnsi="Times New Roman CYR" w:cs="Times New Roman CYR"/>
                <w:i/>
                <w:iCs/>
              </w:rPr>
              <w:t xml:space="preserve">Оценка </w:t>
            </w:r>
            <w:r w:rsidRPr="00E76D71">
              <w:rPr>
                <w:rFonts w:ascii="Times New Roman CYR" w:hAnsi="Times New Roman CYR" w:cs="Times New Roman CYR"/>
                <w:i/>
                <w:iCs/>
              </w:rPr>
              <w:br/>
              <w:t>на 201</w:t>
            </w:r>
            <w:r w:rsidR="00EA0B75">
              <w:rPr>
                <w:rFonts w:ascii="Times New Roman CYR" w:hAnsi="Times New Roman CYR" w:cs="Times New Roman CYR"/>
                <w:i/>
                <w:iCs/>
              </w:rPr>
              <w:t>9</w:t>
            </w:r>
            <w:r w:rsidRPr="00E76D71">
              <w:rPr>
                <w:rFonts w:ascii="Times New Roman CYR" w:hAnsi="Times New Roman CYR" w:cs="Times New Roman CYR"/>
                <w:i/>
                <w:iC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spacing w:before="120" w:after="120"/>
              <w:jc w:val="center"/>
              <w:rPr>
                <w:rFonts w:ascii="Times New Roman CYR" w:hAnsi="Times New Roman CYR" w:cs="Times New Roman CYR"/>
                <w:i/>
                <w:iCs/>
              </w:rPr>
            </w:pPr>
            <w:r w:rsidRPr="00E76D71">
              <w:rPr>
                <w:rFonts w:ascii="Times New Roman CYR" w:hAnsi="Times New Roman CYR" w:cs="Times New Roman CYR"/>
                <w:i/>
                <w:iCs/>
              </w:rPr>
              <w:t>Отклонение от прогноза</w:t>
            </w:r>
          </w:p>
        </w:tc>
      </w:tr>
      <w:tr w:rsidR="00916C1F" w:rsidRPr="00E76D71" w:rsidTr="00916C1F">
        <w:trPr>
          <w:jc w:val="center"/>
        </w:trPr>
        <w:tc>
          <w:tcPr>
            <w:tcW w:w="3599"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rPr>
                <w:rFonts w:ascii="Times New Roman CYR" w:hAnsi="Times New Roman CYR" w:cs="Times New Roman CYR"/>
                <w:i/>
                <w:iCs/>
              </w:rPr>
            </w:pPr>
            <w:r w:rsidRPr="00E76D71">
              <w:rPr>
                <w:rFonts w:ascii="Times New Roman CYR" w:hAnsi="Times New Roman CYR" w:cs="Times New Roman CYR"/>
                <w:i/>
                <w:iCs/>
              </w:rPr>
              <w:t>Оборот общественного питания</w:t>
            </w:r>
          </w:p>
        </w:tc>
        <w:tc>
          <w:tcPr>
            <w:tcW w:w="144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916C1F">
            <w:pPr>
              <w:autoSpaceDE w:val="0"/>
              <w:autoSpaceDN w:val="0"/>
              <w:adjustRightInd w:val="0"/>
              <w:jc w:val="center"/>
              <w:rPr>
                <w:rFonts w:ascii="Times New Roman CYR" w:hAnsi="Times New Roman CYR" w:cs="Times New Roman CYR"/>
                <w:i/>
                <w:iCs/>
              </w:rPr>
            </w:pPr>
            <w:r w:rsidRPr="00E76D71">
              <w:rPr>
                <w:rFonts w:ascii="Times New Roman CYR" w:hAnsi="Times New Roman CYR" w:cs="Times New Roman CYR"/>
                <w:i/>
                <w:iCs/>
              </w:rPr>
              <w:t>млн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200D4A">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154,14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200D4A">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107,75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200D4A">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-30,09</w:t>
            </w:r>
            <w:r w:rsidR="00916C1F" w:rsidRPr="00E76D71">
              <w:rPr>
                <w:rFonts w:ascii="Times New Roman CYR" w:hAnsi="Times New Roman CYR" w:cs="Times New Roman CYR"/>
                <w:i/>
                <w:iCs/>
              </w:rPr>
              <w:t xml:space="preserve"> % </w:t>
            </w:r>
          </w:p>
        </w:tc>
      </w:tr>
      <w:tr w:rsidR="00916C1F" w:rsidRPr="00E76D71" w:rsidTr="00916C1F">
        <w:trPr>
          <w:jc w:val="center"/>
        </w:trPr>
        <w:tc>
          <w:tcPr>
            <w:tcW w:w="3599"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rPr>
                <w:rFonts w:ascii="Times New Roman CYR" w:hAnsi="Times New Roman CYR" w:cs="Times New Roman CYR"/>
                <w:i/>
                <w:iCs/>
              </w:rPr>
            </w:pPr>
            <w:r w:rsidRPr="00E76D71">
              <w:rPr>
                <w:rFonts w:ascii="Times New Roman CYR" w:hAnsi="Times New Roman CYR" w:cs="Times New Roman CYR"/>
                <w:i/>
                <w:iCs/>
              </w:rPr>
              <w:t xml:space="preserve">Темп роста оборота общественного питания </w:t>
            </w:r>
            <w:r w:rsidRPr="00E76D71">
              <w:rPr>
                <w:rFonts w:ascii="Times New Roman CYR" w:hAnsi="Times New Roman CYR" w:cs="Times New Roman CYR"/>
                <w:i/>
                <w:iCs/>
              </w:rPr>
              <w:br/>
              <w:t>в сопоставимых ценах</w:t>
            </w:r>
          </w:p>
        </w:tc>
        <w:tc>
          <w:tcPr>
            <w:tcW w:w="144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916C1F">
            <w:pPr>
              <w:autoSpaceDE w:val="0"/>
              <w:autoSpaceDN w:val="0"/>
              <w:adjustRightInd w:val="0"/>
              <w:jc w:val="center"/>
              <w:rPr>
                <w:rFonts w:ascii="Times New Roman CYR" w:hAnsi="Times New Roman CYR" w:cs="Times New Roman CYR"/>
                <w:i/>
                <w:iCs/>
              </w:rPr>
            </w:pPr>
            <w:r w:rsidRPr="00E76D71">
              <w:rPr>
                <w:rFonts w:ascii="Times New Roman CYR" w:hAnsi="Times New Roman CYR" w:cs="Times New Roman CYR"/>
                <w:i/>
                <w:iC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200D4A">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200D4A">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97,30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E76D71" w:rsidP="00200D4A">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w:t>
            </w:r>
            <w:r w:rsidR="00200D4A">
              <w:rPr>
                <w:rFonts w:ascii="Times New Roman CYR" w:hAnsi="Times New Roman CYR" w:cs="Times New Roman CYR"/>
                <w:i/>
                <w:iCs/>
              </w:rPr>
              <w:t>6,5</w:t>
            </w:r>
            <w:r w:rsidR="00916C1F" w:rsidRPr="00E76D71">
              <w:rPr>
                <w:rFonts w:ascii="Times New Roman CYR" w:hAnsi="Times New Roman CYR" w:cs="Times New Roman CYR"/>
                <w:i/>
                <w:iCs/>
              </w:rPr>
              <w:t>*</w:t>
            </w:r>
          </w:p>
        </w:tc>
      </w:tr>
    </w:tbl>
    <w:p w:rsidR="00916C1F" w:rsidRPr="00E76D71" w:rsidRDefault="00916C1F" w:rsidP="00916C1F">
      <w:pPr>
        <w:autoSpaceDE w:val="0"/>
        <w:autoSpaceDN w:val="0"/>
        <w:adjustRightInd w:val="0"/>
        <w:jc w:val="both"/>
        <w:rPr>
          <w:rFonts w:ascii="Times New Roman CYR" w:hAnsi="Times New Roman CYR" w:cs="Times New Roman CYR"/>
          <w:i/>
          <w:iCs/>
          <w:lang w:eastAsia="en-US"/>
        </w:rPr>
      </w:pPr>
      <w:r w:rsidRPr="00E76D71">
        <w:rPr>
          <w:rFonts w:ascii="Times New Roman CYR" w:hAnsi="Times New Roman CYR" w:cs="Times New Roman CYR"/>
          <w:i/>
          <w:iCs/>
        </w:rPr>
        <w:t>* процентных пунктов</w:t>
      </w:r>
    </w:p>
    <w:p w:rsidR="00916C1F" w:rsidRDefault="00916C1F" w:rsidP="00916C1F">
      <w:pPr>
        <w:widowControl w:val="0"/>
        <w:autoSpaceDE w:val="0"/>
        <w:autoSpaceDN w:val="0"/>
        <w:adjustRightInd w:val="0"/>
        <w:spacing w:before="120"/>
        <w:ind w:firstLine="720"/>
        <w:jc w:val="both"/>
        <w:rPr>
          <w:rFonts w:ascii="Times New Roman CYR" w:hAnsi="Times New Roman CYR" w:cs="Times New Roman CYR"/>
          <w:i/>
          <w:iCs/>
          <w:sz w:val="28"/>
          <w:szCs w:val="28"/>
        </w:rPr>
      </w:pPr>
      <w:r w:rsidRPr="00E76D71">
        <w:rPr>
          <w:rFonts w:ascii="Times New Roman CYR" w:hAnsi="Times New Roman CYR" w:cs="Times New Roman CYR"/>
          <w:i/>
          <w:iCs/>
          <w:sz w:val="28"/>
          <w:szCs w:val="28"/>
        </w:rPr>
        <w:t>Изменение показателей оборота общественного питания в 201</w:t>
      </w:r>
      <w:r w:rsidR="002E795D">
        <w:rPr>
          <w:rFonts w:ascii="Times New Roman CYR" w:hAnsi="Times New Roman CYR" w:cs="Times New Roman CYR"/>
          <w:i/>
          <w:iCs/>
          <w:sz w:val="28"/>
          <w:szCs w:val="28"/>
        </w:rPr>
        <w:t>9</w:t>
      </w:r>
      <w:r w:rsidRPr="00E76D71">
        <w:rPr>
          <w:rFonts w:ascii="Times New Roman CYR" w:hAnsi="Times New Roman CYR" w:cs="Times New Roman CYR"/>
          <w:i/>
          <w:iCs/>
          <w:sz w:val="28"/>
          <w:szCs w:val="28"/>
        </w:rPr>
        <w:t xml:space="preserve"> году </w:t>
      </w:r>
      <w:r w:rsidRPr="00E76D71">
        <w:rPr>
          <w:rFonts w:ascii="Times New Roman CYR" w:hAnsi="Times New Roman CYR" w:cs="Times New Roman CYR"/>
          <w:i/>
          <w:iCs/>
          <w:sz w:val="28"/>
          <w:szCs w:val="28"/>
        </w:rPr>
        <w:br/>
        <w:t xml:space="preserve">по сравнению с ранее прогнозируемыми обусловлено, в основном, корректировкой параметров инфляции с учетом текущей динамики цен, </w:t>
      </w:r>
      <w:r w:rsidRPr="00E76D71">
        <w:rPr>
          <w:rFonts w:ascii="Times New Roman CYR" w:hAnsi="Times New Roman CYR" w:cs="Times New Roman CYR"/>
          <w:i/>
          <w:iCs/>
          <w:sz w:val="28"/>
          <w:szCs w:val="28"/>
        </w:rPr>
        <w:br/>
        <w:t>а также смещением покупательского спроса населения в сторону предприятий общественного питания.</w:t>
      </w:r>
    </w:p>
    <w:p w:rsidR="00E443CF" w:rsidRDefault="00E443CF" w:rsidP="00C47DCD">
      <w:pPr>
        <w:pStyle w:val="22"/>
        <w:spacing w:after="240" w:line="312" w:lineRule="auto"/>
        <w:ind w:firstLine="539"/>
        <w:contextualSpacing/>
        <w:rPr>
          <w:sz w:val="28"/>
          <w:szCs w:val="28"/>
        </w:rPr>
      </w:pPr>
    </w:p>
    <w:p w:rsidR="00E443CF" w:rsidRDefault="00E443CF" w:rsidP="00C47DCD">
      <w:pPr>
        <w:pStyle w:val="22"/>
        <w:spacing w:after="240" w:line="312" w:lineRule="auto"/>
        <w:ind w:firstLine="539"/>
        <w:contextualSpacing/>
        <w:rPr>
          <w:sz w:val="28"/>
          <w:szCs w:val="28"/>
        </w:rPr>
      </w:pPr>
    </w:p>
    <w:p w:rsidR="00984836" w:rsidRDefault="00984836" w:rsidP="00916C1F">
      <w:pPr>
        <w:pStyle w:val="22"/>
        <w:spacing w:after="240" w:line="312" w:lineRule="auto"/>
        <w:ind w:firstLine="709"/>
        <w:contextualSpacing/>
        <w:rPr>
          <w:rFonts w:ascii="Bookman Old Style" w:hAnsi="Bookman Old Style"/>
          <w:b/>
          <w:i/>
          <w:sz w:val="28"/>
          <w:szCs w:val="28"/>
          <w:u w:val="single"/>
        </w:rPr>
      </w:pPr>
    </w:p>
    <w:p w:rsidR="00984836" w:rsidRDefault="00984836" w:rsidP="00916C1F">
      <w:pPr>
        <w:pStyle w:val="22"/>
        <w:spacing w:after="240" w:line="312" w:lineRule="auto"/>
        <w:ind w:firstLine="709"/>
        <w:contextualSpacing/>
        <w:rPr>
          <w:rFonts w:ascii="Bookman Old Style" w:hAnsi="Bookman Old Style"/>
          <w:b/>
          <w:i/>
          <w:sz w:val="28"/>
          <w:szCs w:val="28"/>
          <w:u w:val="single"/>
        </w:rPr>
      </w:pPr>
    </w:p>
    <w:p w:rsidR="00916C1F" w:rsidRPr="00916C1F" w:rsidRDefault="00916C1F" w:rsidP="00916C1F">
      <w:pPr>
        <w:pStyle w:val="22"/>
        <w:spacing w:after="240" w:line="312" w:lineRule="auto"/>
        <w:ind w:firstLine="709"/>
        <w:contextualSpacing/>
        <w:rPr>
          <w:rFonts w:ascii="Bookman Old Style" w:hAnsi="Bookman Old Style"/>
          <w:b/>
          <w:i/>
          <w:sz w:val="28"/>
          <w:szCs w:val="28"/>
          <w:u w:val="single"/>
        </w:rPr>
      </w:pPr>
      <w:r w:rsidRPr="00916C1F">
        <w:rPr>
          <w:rFonts w:ascii="Bookman Old Style" w:hAnsi="Bookman Old Style"/>
          <w:b/>
          <w:i/>
          <w:sz w:val="28"/>
          <w:szCs w:val="28"/>
          <w:u w:val="single"/>
        </w:rPr>
        <w:lastRenderedPageBreak/>
        <w:t>Цены</w:t>
      </w:r>
    </w:p>
    <w:p w:rsidR="009B3670" w:rsidRPr="00C73804" w:rsidRDefault="009B3670" w:rsidP="009B3670">
      <w:pPr>
        <w:pStyle w:val="aff5"/>
        <w:widowControl w:val="0"/>
        <w:spacing w:after="0" w:line="276" w:lineRule="auto"/>
        <w:ind w:firstLine="720"/>
        <w:jc w:val="both"/>
        <w:rPr>
          <w:sz w:val="28"/>
          <w:szCs w:val="28"/>
        </w:rPr>
      </w:pPr>
      <w:r w:rsidRPr="00C73804">
        <w:rPr>
          <w:noProof/>
          <w:sz w:val="28"/>
          <w:szCs w:val="28"/>
        </w:rPr>
        <w:t>Инфляция на потребительском рынке края (</w:t>
      </w:r>
      <w:r w:rsidRPr="00C73804">
        <w:rPr>
          <w:sz w:val="28"/>
          <w:szCs w:val="28"/>
        </w:rPr>
        <w:t>сводный индекс потребительских цен</w:t>
      </w:r>
      <w:r w:rsidRPr="00C73804">
        <w:rPr>
          <w:noProof/>
          <w:sz w:val="28"/>
          <w:szCs w:val="28"/>
        </w:rPr>
        <w:t>) за июнь 2019</w:t>
      </w:r>
      <w:r w:rsidRPr="00C73804">
        <w:rPr>
          <w:sz w:val="28"/>
          <w:szCs w:val="28"/>
        </w:rPr>
        <w:t xml:space="preserve"> года сложилась на уровне 102,9 % по отношению к декабрю 2018 года, что на 1 процентный пункт выше аналогичного показателя прошлого года (101,9 %). Краевой показатель инфляции выше среднероссийского показателя (на 0,4 процентных пункта) и среднего показателя по регионам Сибирского федерального округа (на 0,2 процентных пункта). </w:t>
      </w:r>
    </w:p>
    <w:p w:rsidR="009B3670" w:rsidRPr="00C73804" w:rsidRDefault="009B3670" w:rsidP="009B3670">
      <w:pPr>
        <w:spacing w:line="276" w:lineRule="auto"/>
        <w:ind w:firstLine="720"/>
        <w:jc w:val="both"/>
        <w:rPr>
          <w:sz w:val="28"/>
          <w:szCs w:val="28"/>
        </w:rPr>
      </w:pPr>
      <w:r w:rsidRPr="00C73804">
        <w:rPr>
          <w:sz w:val="28"/>
          <w:szCs w:val="28"/>
        </w:rPr>
        <w:t>В первом полугодии текущего года на краевой темп инфляции наибольшее влияние оказал рост цен и тарифов на платные услуги. Удорожание отмечается по большинству видов услуг, но наибольший вклад в инфляцию внесло повышение стоимости жилищно-коммунальных услуг (103,2 %), связи (103,1 %), пассажирского транспорта (112,6 %) бытовых услуг (102,2 %), медицинских услуг (103,5 %) и услуг образования (101,3 %).</w:t>
      </w:r>
    </w:p>
    <w:p w:rsidR="009B3670" w:rsidRPr="00C73804" w:rsidRDefault="009B3670" w:rsidP="009B3670">
      <w:pPr>
        <w:spacing w:line="276" w:lineRule="auto"/>
        <w:ind w:firstLine="720"/>
        <w:jc w:val="both"/>
        <w:rPr>
          <w:sz w:val="28"/>
          <w:szCs w:val="28"/>
        </w:rPr>
      </w:pPr>
      <w:r w:rsidRPr="00C73804">
        <w:rPr>
          <w:sz w:val="28"/>
          <w:szCs w:val="28"/>
        </w:rPr>
        <w:t>Рост цен и тарифов на краевом рынке платных услуг в целом отражает общероссийскую тенденцию, в то же время в отчетном периоде более высокими темпами росли тарифы на жилищно-коммунальные услуги (край – 103,2 %, Россия – 102,5 %), услуги связи (край – 103,1 %, Россия – 102,1 %), пассажирского транспорта (край – 112,6 %, Россия – 107,4 %), что</w:t>
      </w:r>
      <w:r>
        <w:rPr>
          <w:sz w:val="28"/>
          <w:szCs w:val="28"/>
        </w:rPr>
        <w:t> </w:t>
      </w:r>
      <w:r w:rsidRPr="00C73804">
        <w:rPr>
          <w:sz w:val="28"/>
          <w:szCs w:val="28"/>
        </w:rPr>
        <w:t>и обусловило превышение краевого индекса цен на платные услуги среднероссийского уровня на 1 процентный пункт (край – 103,7 %, Россия – 102,7 %).</w:t>
      </w:r>
    </w:p>
    <w:p w:rsidR="009B3670" w:rsidRPr="00C73804" w:rsidRDefault="009B3670" w:rsidP="009B3670">
      <w:pPr>
        <w:spacing w:line="276" w:lineRule="auto"/>
        <w:ind w:firstLine="720"/>
        <w:jc w:val="both"/>
        <w:rPr>
          <w:sz w:val="28"/>
          <w:szCs w:val="28"/>
        </w:rPr>
      </w:pPr>
      <w:r w:rsidRPr="00C73804">
        <w:rPr>
          <w:sz w:val="28"/>
          <w:szCs w:val="28"/>
        </w:rPr>
        <w:t>Продовольственные товары в крае подорожали на 3,2 % (Россия – на 3,0 %), в основном, за счет роста цен на 3,1 % на алкогольные напитки и сезонного удорожания в апреле-мае текущего года плодоовощной продукции, включая картофель, на 6,7 %. Менее весомым оказалось повышение цен на молоко и молочную продукцию (на 4,9 %), кондитерские изделия и рыбопродукты (на 4,4 %), х</w:t>
      </w:r>
      <w:r>
        <w:rPr>
          <w:sz w:val="28"/>
          <w:szCs w:val="28"/>
        </w:rPr>
        <w:t>леб и хлебобулочные изделия (на </w:t>
      </w:r>
      <w:r w:rsidRPr="00C73804">
        <w:rPr>
          <w:sz w:val="28"/>
          <w:szCs w:val="28"/>
        </w:rPr>
        <w:t>5,0 %). При этом отмечается снижение</w:t>
      </w:r>
      <w:r>
        <w:rPr>
          <w:sz w:val="28"/>
          <w:szCs w:val="28"/>
        </w:rPr>
        <w:t xml:space="preserve"> цен на яйца куриные и сахар на </w:t>
      </w:r>
      <w:r w:rsidRPr="00C73804">
        <w:rPr>
          <w:sz w:val="28"/>
          <w:szCs w:val="28"/>
        </w:rPr>
        <w:t>18,5 и 6,7 % соответственно.</w:t>
      </w:r>
    </w:p>
    <w:p w:rsidR="009B3670" w:rsidRPr="00C73804" w:rsidRDefault="009B3670" w:rsidP="009B3670">
      <w:pPr>
        <w:spacing w:line="276" w:lineRule="auto"/>
        <w:ind w:firstLine="720"/>
        <w:jc w:val="both"/>
        <w:rPr>
          <w:sz w:val="28"/>
          <w:szCs w:val="28"/>
        </w:rPr>
      </w:pPr>
      <w:r w:rsidRPr="00C73804">
        <w:rPr>
          <w:sz w:val="28"/>
          <w:szCs w:val="28"/>
        </w:rPr>
        <w:t>В меньшей степени в крае, как и в целом по России, подорожали непродовольственные товары, прирост цен на которые составил 1,8 и 1,7 % соответственно. Это, преимущественно, обусловлено повышением цен на легковые автомобили на 2,3 %, одежду и белье – на 2 %, медицинские товары – на 2,4 % и табачные изделия – на 5,9 %.</w:t>
      </w:r>
    </w:p>
    <w:p w:rsidR="009B3670" w:rsidRPr="00C73804" w:rsidRDefault="009B3670" w:rsidP="009B3670">
      <w:pPr>
        <w:spacing w:line="276" w:lineRule="auto"/>
        <w:ind w:firstLine="720"/>
        <w:jc w:val="both"/>
        <w:rPr>
          <w:sz w:val="28"/>
          <w:szCs w:val="28"/>
        </w:rPr>
      </w:pPr>
      <w:r w:rsidRPr="00C73804">
        <w:rPr>
          <w:sz w:val="28"/>
          <w:szCs w:val="28"/>
        </w:rPr>
        <w:t xml:space="preserve">Среднегодовое значение инфляции на потребительском рынке края за январь – июнь 2019 года составило 105,5 % к соответствующему периоду предыдущего года, что также выше средних показателей, сложившихся </w:t>
      </w:r>
      <w:r w:rsidRPr="00C73804">
        <w:rPr>
          <w:sz w:val="28"/>
          <w:szCs w:val="28"/>
        </w:rPr>
        <w:br/>
        <w:t>по России (105,1 %) и Сибирскому федеральному округу (105,4 %).</w:t>
      </w:r>
    </w:p>
    <w:p w:rsidR="00027281" w:rsidRDefault="009B3670" w:rsidP="009B3670">
      <w:pPr>
        <w:spacing w:line="276" w:lineRule="auto"/>
        <w:ind w:firstLine="720"/>
        <w:jc w:val="both"/>
        <w:rPr>
          <w:sz w:val="28"/>
          <w:szCs w:val="28"/>
        </w:rPr>
      </w:pPr>
      <w:r w:rsidRPr="00C73804">
        <w:rPr>
          <w:sz w:val="28"/>
          <w:szCs w:val="28"/>
        </w:rPr>
        <w:t>По оценке краевой индекс потребительских цен в среднем за 2019 год составит 105,1 %, в том числе индекс цен на товары – 104,8 %, индекс тарифов на платные услуги – 105,8 %.</w:t>
      </w:r>
    </w:p>
    <w:p w:rsidR="00984836" w:rsidRDefault="00984836" w:rsidP="009B3670">
      <w:pPr>
        <w:spacing w:line="276" w:lineRule="auto"/>
        <w:ind w:firstLine="720"/>
        <w:jc w:val="both"/>
        <w:rPr>
          <w:sz w:val="28"/>
          <w:szCs w:val="28"/>
        </w:rPr>
      </w:pPr>
    </w:p>
    <w:p w:rsidR="00984836" w:rsidRDefault="00984836" w:rsidP="009B3670">
      <w:pPr>
        <w:spacing w:line="276" w:lineRule="auto"/>
        <w:ind w:firstLine="720"/>
        <w:jc w:val="both"/>
        <w:rPr>
          <w:b/>
          <w:sz w:val="28"/>
          <w:szCs w:val="28"/>
        </w:rPr>
      </w:pPr>
    </w:p>
    <w:p w:rsidR="00027281" w:rsidRDefault="00027281" w:rsidP="00027281">
      <w:pPr>
        <w:ind w:firstLine="720"/>
        <w:jc w:val="center"/>
        <w:rPr>
          <w:b/>
          <w:sz w:val="28"/>
          <w:szCs w:val="28"/>
        </w:rPr>
      </w:pPr>
      <w:r>
        <w:rPr>
          <w:b/>
          <w:sz w:val="28"/>
          <w:szCs w:val="28"/>
        </w:rPr>
        <w:t>Средние потребительские цены по городу Минусинску</w:t>
      </w:r>
    </w:p>
    <w:p w:rsidR="00027281" w:rsidRDefault="00027281" w:rsidP="00027281">
      <w:pPr>
        <w:ind w:firstLine="720"/>
        <w:jc w:val="center"/>
        <w:rPr>
          <w:sz w:val="28"/>
          <w:szCs w:val="28"/>
        </w:rPr>
      </w:pPr>
      <w:r>
        <w:rPr>
          <w:sz w:val="28"/>
          <w:szCs w:val="28"/>
        </w:rPr>
        <w:t>(в рублях за 1 кг, 1 литр, 1 десяток)</w:t>
      </w:r>
    </w:p>
    <w:tbl>
      <w:tblPr>
        <w:tblStyle w:val="afa"/>
        <w:tblW w:w="4230" w:type="pct"/>
        <w:tblLook w:val="04A0"/>
      </w:tblPr>
      <w:tblGrid>
        <w:gridCol w:w="546"/>
        <w:gridCol w:w="3551"/>
        <w:gridCol w:w="1583"/>
        <w:gridCol w:w="1713"/>
        <w:gridCol w:w="1303"/>
      </w:tblGrid>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Наименование товаров</w:t>
            </w:r>
          </w:p>
        </w:tc>
        <w:tc>
          <w:tcPr>
            <w:tcW w:w="910"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Январь 2019</w:t>
            </w:r>
          </w:p>
        </w:tc>
        <w:tc>
          <w:tcPr>
            <w:tcW w:w="985"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Июнь 2019</w:t>
            </w:r>
          </w:p>
        </w:tc>
        <w:tc>
          <w:tcPr>
            <w:tcW w:w="749"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 к январю 2018</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Говядина (кроме бескостного мяса)</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296,24</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336,99</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108,14</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2</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Масло сливочное</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593,83</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585,58</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111,25</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3</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Масло подсолнечное</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97,97</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104,60</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100,24</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4</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Молоко цельное пастеризованное, стерилизованное - 2,5% - 3,2% жирности</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61,05</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61,74</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107,56</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5</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Сметана</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233,02</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246,70</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102,26</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6</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Сыры сычужные твердые и мягкие</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569,34</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589,14</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116,28</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7</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Яйца куриные</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62,90</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43,30</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128,89</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8</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Сахар-песок</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52,59</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45,65</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137,06</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9</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Хлеб из пшеничной муки 1 и 2 сортов</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56,67</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60,86</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109,38</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10</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Пшено</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59,16</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76,21</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183,16</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11</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Макаронные изделия из пшеничной муки высшего сорта</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73,72</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74,39</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117,82</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12</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Картофель</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24,01</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25,19</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100,38</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13</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Капуста белокочанная свежая</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23,69</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28,79</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152,84</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14</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Лук репчатый</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21,73</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47,66</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96,02</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15</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Яблоки</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109,55</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123,77</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103,44</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16</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Дизельное топливо</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49,40</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47,80</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116,02</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17</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Бензин АИ92</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41,62</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41,39</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112,06</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18</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Бензин АИ95</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44,14</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43,50</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111,66</w:t>
            </w:r>
          </w:p>
        </w:tc>
      </w:tr>
      <w:tr w:rsidR="00027281" w:rsidTr="009B23DF">
        <w:tc>
          <w:tcPr>
            <w:tcW w:w="314"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19</w:t>
            </w:r>
          </w:p>
        </w:tc>
        <w:tc>
          <w:tcPr>
            <w:tcW w:w="2042" w:type="pct"/>
            <w:tcBorders>
              <w:top w:val="single" w:sz="4" w:space="0" w:color="auto"/>
              <w:left w:val="single" w:sz="4" w:space="0" w:color="auto"/>
              <w:bottom w:val="single" w:sz="4" w:space="0" w:color="auto"/>
              <w:right w:val="single" w:sz="4" w:space="0" w:color="auto"/>
            </w:tcBorders>
            <w:hideMark/>
          </w:tcPr>
          <w:p w:rsidR="00027281" w:rsidRPr="00DE21B3" w:rsidRDefault="00027281" w:rsidP="009B23DF">
            <w:pPr>
              <w:rPr>
                <w:sz w:val="28"/>
                <w:szCs w:val="28"/>
                <w:lang w:eastAsia="en-US"/>
              </w:rPr>
            </w:pPr>
            <w:r w:rsidRPr="00DE21B3">
              <w:rPr>
                <w:sz w:val="28"/>
                <w:szCs w:val="28"/>
              </w:rPr>
              <w:t>Бензин АИ98</w:t>
            </w:r>
          </w:p>
        </w:tc>
        <w:tc>
          <w:tcPr>
            <w:tcW w:w="910"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48,37</w:t>
            </w:r>
          </w:p>
        </w:tc>
        <w:tc>
          <w:tcPr>
            <w:tcW w:w="985"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48,72</w:t>
            </w:r>
          </w:p>
        </w:tc>
        <w:tc>
          <w:tcPr>
            <w:tcW w:w="749" w:type="pct"/>
            <w:tcBorders>
              <w:top w:val="single" w:sz="4" w:space="0" w:color="auto"/>
              <w:left w:val="single" w:sz="4" w:space="0" w:color="auto"/>
              <w:bottom w:val="single" w:sz="4" w:space="0" w:color="auto"/>
              <w:right w:val="single" w:sz="4" w:space="0" w:color="auto"/>
            </w:tcBorders>
          </w:tcPr>
          <w:p w:rsidR="00027281" w:rsidRPr="00DE21B3" w:rsidRDefault="00027281" w:rsidP="009B23DF">
            <w:pPr>
              <w:rPr>
                <w:sz w:val="28"/>
                <w:szCs w:val="28"/>
                <w:lang w:eastAsia="en-US"/>
              </w:rPr>
            </w:pPr>
            <w:r>
              <w:rPr>
                <w:sz w:val="28"/>
                <w:szCs w:val="28"/>
                <w:lang w:eastAsia="en-US"/>
              </w:rPr>
              <w:t>110,48</w:t>
            </w:r>
          </w:p>
        </w:tc>
      </w:tr>
    </w:tbl>
    <w:p w:rsidR="00984836" w:rsidRDefault="00984836" w:rsidP="009B3670">
      <w:pPr>
        <w:pStyle w:val="14"/>
        <w:spacing w:before="120" w:after="120"/>
        <w:rPr>
          <w:i/>
        </w:rPr>
      </w:pPr>
    </w:p>
    <w:p w:rsidR="00984836" w:rsidRDefault="00984836" w:rsidP="009B3670">
      <w:pPr>
        <w:pStyle w:val="14"/>
        <w:spacing w:before="120" w:after="120"/>
        <w:rPr>
          <w:i/>
        </w:rPr>
      </w:pPr>
    </w:p>
    <w:p w:rsidR="00984836" w:rsidRDefault="00984836" w:rsidP="009B3670">
      <w:pPr>
        <w:pStyle w:val="14"/>
        <w:spacing w:before="120" w:after="120"/>
        <w:rPr>
          <w:i/>
        </w:rPr>
      </w:pPr>
    </w:p>
    <w:p w:rsidR="00984836" w:rsidRDefault="00984836" w:rsidP="009B3670">
      <w:pPr>
        <w:pStyle w:val="14"/>
        <w:spacing w:before="120" w:after="120"/>
        <w:rPr>
          <w:i/>
        </w:rPr>
      </w:pPr>
    </w:p>
    <w:p w:rsidR="00984836" w:rsidRDefault="00984836" w:rsidP="009B3670">
      <w:pPr>
        <w:pStyle w:val="14"/>
        <w:spacing w:before="120" w:after="120"/>
        <w:rPr>
          <w:i/>
        </w:rPr>
      </w:pPr>
    </w:p>
    <w:p w:rsidR="00984836" w:rsidRDefault="00984836" w:rsidP="009B3670">
      <w:pPr>
        <w:pStyle w:val="14"/>
        <w:spacing w:before="120" w:after="120"/>
        <w:rPr>
          <w:i/>
        </w:rPr>
      </w:pPr>
    </w:p>
    <w:p w:rsidR="00984836" w:rsidRDefault="00984836" w:rsidP="009B3670">
      <w:pPr>
        <w:pStyle w:val="14"/>
        <w:spacing w:before="120" w:after="120"/>
        <w:rPr>
          <w:i/>
        </w:rPr>
      </w:pPr>
    </w:p>
    <w:p w:rsidR="00984836" w:rsidRDefault="00984836" w:rsidP="009B3670">
      <w:pPr>
        <w:pStyle w:val="14"/>
        <w:spacing w:before="120" w:after="120"/>
        <w:rPr>
          <w:i/>
        </w:rPr>
      </w:pPr>
    </w:p>
    <w:p w:rsidR="009B3670" w:rsidRPr="00C73804" w:rsidRDefault="009B3670" w:rsidP="009B3670">
      <w:pPr>
        <w:pStyle w:val="14"/>
        <w:spacing w:before="120" w:after="120"/>
        <w:rPr>
          <w:i/>
        </w:rPr>
      </w:pPr>
      <w:r w:rsidRPr="00C73804">
        <w:rPr>
          <w:i/>
        </w:rPr>
        <w:lastRenderedPageBreak/>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41"/>
        <w:gridCol w:w="1418"/>
        <w:gridCol w:w="1418"/>
        <w:gridCol w:w="1418"/>
        <w:gridCol w:w="1418"/>
      </w:tblGrid>
      <w:tr w:rsidR="009B3670" w:rsidRPr="00C73804" w:rsidTr="00FE5A99">
        <w:trPr>
          <w:cantSplit/>
          <w:tblHeader/>
          <w:jc w:val="center"/>
        </w:trPr>
        <w:tc>
          <w:tcPr>
            <w:tcW w:w="3641" w:type="dxa"/>
            <w:tcMar>
              <w:top w:w="0" w:type="dxa"/>
              <w:left w:w="108" w:type="dxa"/>
              <w:bottom w:w="0" w:type="dxa"/>
              <w:right w:w="108" w:type="dxa"/>
            </w:tcMar>
            <w:hideMark/>
          </w:tcPr>
          <w:p w:rsidR="009B3670" w:rsidRPr="00C73804" w:rsidRDefault="009B3670" w:rsidP="00FE5A99">
            <w:pPr>
              <w:spacing w:line="256" w:lineRule="auto"/>
              <w:rPr>
                <w:rFonts w:ascii="Calibri" w:eastAsia="Calibri" w:hAnsi="Calibri" w:cs="Calibri"/>
                <w:i/>
                <w:sz w:val="22"/>
                <w:szCs w:val="22"/>
                <w:lang w:eastAsia="en-US"/>
              </w:rPr>
            </w:pPr>
            <w:r w:rsidRPr="00C73804">
              <w:rPr>
                <w:i/>
                <w:sz w:val="22"/>
                <w:szCs w:val="22"/>
                <w:lang w:eastAsia="en-US"/>
              </w:rPr>
              <w:t>Наименование показателей</w:t>
            </w:r>
          </w:p>
        </w:tc>
        <w:tc>
          <w:tcPr>
            <w:tcW w:w="1418" w:type="dxa"/>
            <w:tcMar>
              <w:top w:w="0" w:type="dxa"/>
              <w:left w:w="108" w:type="dxa"/>
              <w:bottom w:w="0" w:type="dxa"/>
              <w:right w:w="108" w:type="dxa"/>
            </w:tcMar>
            <w:hideMark/>
          </w:tcPr>
          <w:p w:rsidR="009B3670" w:rsidRPr="00C73804" w:rsidRDefault="009B3670" w:rsidP="00FE5A99">
            <w:pPr>
              <w:spacing w:line="256" w:lineRule="auto"/>
              <w:jc w:val="center"/>
              <w:rPr>
                <w:rFonts w:ascii="Calibri" w:eastAsia="Calibri" w:hAnsi="Calibri" w:cs="Calibri"/>
                <w:i/>
                <w:sz w:val="22"/>
                <w:szCs w:val="22"/>
                <w:lang w:eastAsia="en-US"/>
              </w:rPr>
            </w:pPr>
            <w:r w:rsidRPr="00C73804">
              <w:rPr>
                <w:i/>
                <w:sz w:val="22"/>
                <w:szCs w:val="22"/>
                <w:lang w:eastAsia="en-US"/>
              </w:rPr>
              <w:t xml:space="preserve">Единица </w:t>
            </w:r>
            <w:r w:rsidRPr="00C73804">
              <w:rPr>
                <w:i/>
                <w:sz w:val="22"/>
                <w:szCs w:val="22"/>
                <w:lang w:eastAsia="en-US"/>
              </w:rPr>
              <w:br/>
              <w:t>измерения</w:t>
            </w:r>
          </w:p>
        </w:tc>
        <w:tc>
          <w:tcPr>
            <w:tcW w:w="1418" w:type="dxa"/>
            <w:tcMar>
              <w:top w:w="0" w:type="dxa"/>
              <w:left w:w="108" w:type="dxa"/>
              <w:bottom w:w="0" w:type="dxa"/>
              <w:right w:w="108" w:type="dxa"/>
            </w:tcMar>
            <w:hideMark/>
          </w:tcPr>
          <w:p w:rsidR="009B3670" w:rsidRPr="00C73804" w:rsidRDefault="009B3670" w:rsidP="00FE5A99">
            <w:pPr>
              <w:spacing w:line="256" w:lineRule="auto"/>
              <w:jc w:val="center"/>
              <w:rPr>
                <w:rFonts w:ascii="Calibri" w:eastAsia="Calibri" w:hAnsi="Calibri" w:cs="Calibri"/>
                <w:i/>
                <w:sz w:val="22"/>
                <w:szCs w:val="22"/>
                <w:lang w:eastAsia="en-US"/>
              </w:rPr>
            </w:pPr>
            <w:r w:rsidRPr="00C73804">
              <w:rPr>
                <w:i/>
                <w:sz w:val="22"/>
                <w:szCs w:val="22"/>
                <w:lang w:eastAsia="en-US"/>
              </w:rPr>
              <w:t xml:space="preserve">Прогноз </w:t>
            </w:r>
            <w:r w:rsidRPr="00C73804">
              <w:rPr>
                <w:i/>
                <w:sz w:val="22"/>
                <w:szCs w:val="22"/>
                <w:lang w:eastAsia="en-US"/>
              </w:rPr>
              <w:br/>
              <w:t>на 2019 год</w:t>
            </w:r>
          </w:p>
        </w:tc>
        <w:tc>
          <w:tcPr>
            <w:tcW w:w="1418" w:type="dxa"/>
            <w:tcMar>
              <w:top w:w="0" w:type="dxa"/>
              <w:left w:w="108" w:type="dxa"/>
              <w:bottom w:w="0" w:type="dxa"/>
              <w:right w:w="108" w:type="dxa"/>
            </w:tcMar>
            <w:hideMark/>
          </w:tcPr>
          <w:p w:rsidR="009B3670" w:rsidRPr="00C73804" w:rsidRDefault="009B3670" w:rsidP="00FE5A99">
            <w:pPr>
              <w:spacing w:line="256" w:lineRule="auto"/>
              <w:jc w:val="center"/>
              <w:rPr>
                <w:rFonts w:ascii="Calibri" w:eastAsia="Calibri" w:hAnsi="Calibri" w:cs="Calibri"/>
                <w:i/>
                <w:sz w:val="22"/>
                <w:szCs w:val="22"/>
                <w:lang w:eastAsia="en-US"/>
              </w:rPr>
            </w:pPr>
            <w:r w:rsidRPr="00C73804">
              <w:rPr>
                <w:i/>
                <w:sz w:val="22"/>
                <w:szCs w:val="22"/>
                <w:lang w:eastAsia="en-US"/>
              </w:rPr>
              <w:t xml:space="preserve">Оценка </w:t>
            </w:r>
            <w:r w:rsidRPr="00C73804">
              <w:rPr>
                <w:i/>
                <w:sz w:val="22"/>
                <w:szCs w:val="22"/>
                <w:lang w:eastAsia="en-US"/>
              </w:rPr>
              <w:br/>
              <w:t>на 2019 год</w:t>
            </w:r>
          </w:p>
        </w:tc>
        <w:tc>
          <w:tcPr>
            <w:tcW w:w="1418" w:type="dxa"/>
            <w:hideMark/>
          </w:tcPr>
          <w:p w:rsidR="009B3670" w:rsidRPr="00C73804" w:rsidRDefault="009B3670" w:rsidP="00FE5A99">
            <w:pPr>
              <w:spacing w:line="256" w:lineRule="auto"/>
              <w:jc w:val="center"/>
              <w:rPr>
                <w:i/>
                <w:sz w:val="22"/>
                <w:szCs w:val="22"/>
                <w:lang w:eastAsia="en-US"/>
              </w:rPr>
            </w:pPr>
            <w:r w:rsidRPr="00C73804">
              <w:rPr>
                <w:i/>
                <w:sz w:val="22"/>
                <w:szCs w:val="22"/>
                <w:lang w:eastAsia="en-US"/>
              </w:rPr>
              <w:t>Отклонение от прогноза</w:t>
            </w:r>
          </w:p>
        </w:tc>
      </w:tr>
      <w:tr w:rsidR="009B3670" w:rsidRPr="00C73804" w:rsidTr="00FE5A99">
        <w:trPr>
          <w:cantSplit/>
          <w:jc w:val="center"/>
        </w:trPr>
        <w:tc>
          <w:tcPr>
            <w:tcW w:w="3641" w:type="dxa"/>
            <w:tcMar>
              <w:top w:w="0" w:type="dxa"/>
              <w:left w:w="108" w:type="dxa"/>
              <w:bottom w:w="0" w:type="dxa"/>
              <w:right w:w="108" w:type="dxa"/>
            </w:tcMar>
            <w:hideMark/>
          </w:tcPr>
          <w:p w:rsidR="009B3670" w:rsidRPr="00C73804" w:rsidRDefault="009B3670" w:rsidP="00FE5A99">
            <w:pPr>
              <w:spacing w:line="256" w:lineRule="auto"/>
              <w:rPr>
                <w:i/>
                <w:lang w:eastAsia="en-US"/>
              </w:rPr>
            </w:pPr>
            <w:r w:rsidRPr="00C73804">
              <w:rPr>
                <w:i/>
                <w:lang w:eastAsia="en-US"/>
              </w:rPr>
              <w:t>Индекс потребительских цен среднегодовой - январь-декабрь к январю-декабрю предыдущего года</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sz w:val="22"/>
                <w:szCs w:val="22"/>
                <w:lang w:eastAsia="en-US"/>
              </w:rPr>
            </w:pPr>
            <w:r w:rsidRPr="00C73804">
              <w:rPr>
                <w:rFonts w:eastAsia="Calibri"/>
                <w:i/>
                <w:sz w:val="22"/>
                <w:szCs w:val="22"/>
                <w:lang w:eastAsia="en-US"/>
              </w:rPr>
              <w:t>%</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104,3</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105,1</w:t>
            </w:r>
          </w:p>
        </w:tc>
        <w:tc>
          <w:tcPr>
            <w:tcW w:w="1418" w:type="dxa"/>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+0,8*</w:t>
            </w:r>
          </w:p>
        </w:tc>
      </w:tr>
      <w:tr w:rsidR="009B3670" w:rsidRPr="00C73804" w:rsidTr="00FE5A99">
        <w:trPr>
          <w:cantSplit/>
          <w:jc w:val="center"/>
        </w:trPr>
        <w:tc>
          <w:tcPr>
            <w:tcW w:w="3641" w:type="dxa"/>
            <w:tcMar>
              <w:top w:w="0" w:type="dxa"/>
              <w:left w:w="108" w:type="dxa"/>
              <w:bottom w:w="0" w:type="dxa"/>
              <w:right w:w="108" w:type="dxa"/>
            </w:tcMar>
            <w:hideMark/>
          </w:tcPr>
          <w:p w:rsidR="009B3670" w:rsidRPr="00C73804" w:rsidRDefault="009B3670" w:rsidP="00FE5A99">
            <w:pPr>
              <w:spacing w:line="256" w:lineRule="auto"/>
              <w:rPr>
                <w:i/>
                <w:lang w:eastAsia="en-US"/>
              </w:rPr>
            </w:pPr>
            <w:r w:rsidRPr="00C73804">
              <w:rPr>
                <w:i/>
                <w:lang w:eastAsia="en-US"/>
              </w:rPr>
              <w:t>Индекс цен на товары - январь-декабрь к январю-декабрю предыдущего года</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sz w:val="22"/>
                <w:szCs w:val="22"/>
                <w:lang w:eastAsia="en-US"/>
              </w:rPr>
            </w:pPr>
            <w:r w:rsidRPr="00C73804">
              <w:rPr>
                <w:rFonts w:eastAsia="Calibri"/>
                <w:i/>
                <w:sz w:val="22"/>
                <w:szCs w:val="22"/>
                <w:lang w:eastAsia="en-US"/>
              </w:rPr>
              <w:t>%</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104,2</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104,8</w:t>
            </w:r>
          </w:p>
        </w:tc>
        <w:tc>
          <w:tcPr>
            <w:tcW w:w="1418" w:type="dxa"/>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+0,6*</w:t>
            </w:r>
          </w:p>
        </w:tc>
      </w:tr>
      <w:tr w:rsidR="009B3670" w:rsidRPr="00C73804" w:rsidTr="00FE5A99">
        <w:trPr>
          <w:cantSplit/>
          <w:jc w:val="center"/>
        </w:trPr>
        <w:tc>
          <w:tcPr>
            <w:tcW w:w="3641" w:type="dxa"/>
            <w:tcMar>
              <w:top w:w="0" w:type="dxa"/>
              <w:left w:w="108" w:type="dxa"/>
              <w:bottom w:w="0" w:type="dxa"/>
              <w:right w:w="108" w:type="dxa"/>
            </w:tcMar>
            <w:hideMark/>
          </w:tcPr>
          <w:p w:rsidR="009B3670" w:rsidRPr="00C73804" w:rsidRDefault="009B3670" w:rsidP="00FE5A99">
            <w:pPr>
              <w:spacing w:line="256" w:lineRule="auto"/>
              <w:rPr>
                <w:i/>
                <w:lang w:eastAsia="en-US"/>
              </w:rPr>
            </w:pPr>
            <w:r w:rsidRPr="00C73804">
              <w:rPr>
                <w:i/>
                <w:lang w:eastAsia="en-US"/>
              </w:rPr>
              <w:t>Индекс цен и тарифов на платные услуги - январь-декабрь к январю-декабрю предыдущего года</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sz w:val="22"/>
                <w:szCs w:val="22"/>
                <w:lang w:eastAsia="en-US"/>
              </w:rPr>
            </w:pPr>
            <w:r w:rsidRPr="00C73804">
              <w:rPr>
                <w:rFonts w:eastAsia="Calibri"/>
                <w:i/>
                <w:sz w:val="22"/>
                <w:szCs w:val="22"/>
                <w:lang w:eastAsia="en-US"/>
              </w:rPr>
              <w:t>%</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104,6</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105,8</w:t>
            </w:r>
          </w:p>
        </w:tc>
        <w:tc>
          <w:tcPr>
            <w:tcW w:w="1418" w:type="dxa"/>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+1,2*</w:t>
            </w:r>
          </w:p>
        </w:tc>
      </w:tr>
      <w:tr w:rsidR="009B3670" w:rsidRPr="00C73804" w:rsidTr="00FE5A99">
        <w:trPr>
          <w:cantSplit/>
          <w:jc w:val="center"/>
        </w:trPr>
        <w:tc>
          <w:tcPr>
            <w:tcW w:w="3641" w:type="dxa"/>
            <w:tcMar>
              <w:top w:w="0" w:type="dxa"/>
              <w:left w:w="108" w:type="dxa"/>
              <w:bottom w:w="0" w:type="dxa"/>
              <w:right w:w="108" w:type="dxa"/>
            </w:tcMar>
            <w:hideMark/>
          </w:tcPr>
          <w:p w:rsidR="009B3670" w:rsidRPr="00C73804" w:rsidRDefault="009B3670" w:rsidP="00FE5A99">
            <w:pPr>
              <w:spacing w:line="256" w:lineRule="auto"/>
              <w:rPr>
                <w:i/>
                <w:lang w:eastAsia="en-US"/>
              </w:rPr>
            </w:pPr>
            <w:r w:rsidRPr="00C73804">
              <w:rPr>
                <w:i/>
                <w:lang w:eastAsia="en-US"/>
              </w:rPr>
              <w:t>Индекс потребительских цен - декабрь к декабрю предыдущего года</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sz w:val="22"/>
                <w:szCs w:val="22"/>
                <w:lang w:eastAsia="en-US"/>
              </w:rPr>
            </w:pPr>
            <w:r w:rsidRPr="00C73804">
              <w:rPr>
                <w:rFonts w:eastAsia="Calibri"/>
                <w:i/>
                <w:sz w:val="22"/>
                <w:szCs w:val="22"/>
                <w:lang w:eastAsia="en-US"/>
              </w:rPr>
              <w:t>%</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104,0</w:t>
            </w:r>
          </w:p>
        </w:tc>
        <w:tc>
          <w:tcPr>
            <w:tcW w:w="1418" w:type="dxa"/>
            <w:tcMar>
              <w:top w:w="0" w:type="dxa"/>
              <w:left w:w="108" w:type="dxa"/>
              <w:bottom w:w="0" w:type="dxa"/>
              <w:right w:w="108" w:type="dxa"/>
            </w:tcMar>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104,1</w:t>
            </w:r>
          </w:p>
        </w:tc>
        <w:tc>
          <w:tcPr>
            <w:tcW w:w="1418" w:type="dxa"/>
            <w:vAlign w:val="center"/>
            <w:hideMark/>
          </w:tcPr>
          <w:p w:rsidR="009B3670" w:rsidRPr="00C73804" w:rsidRDefault="009B3670" w:rsidP="00FE5A99">
            <w:pPr>
              <w:spacing w:line="256" w:lineRule="auto"/>
              <w:jc w:val="center"/>
              <w:rPr>
                <w:rFonts w:eastAsia="Calibri"/>
                <w:i/>
                <w:lang w:eastAsia="en-US"/>
              </w:rPr>
            </w:pPr>
            <w:r w:rsidRPr="00C73804">
              <w:rPr>
                <w:rFonts w:eastAsia="Calibri"/>
                <w:i/>
                <w:lang w:eastAsia="en-US"/>
              </w:rPr>
              <w:t>+0,1*</w:t>
            </w:r>
          </w:p>
        </w:tc>
      </w:tr>
    </w:tbl>
    <w:p w:rsidR="0026159D" w:rsidRPr="00B273B3" w:rsidRDefault="0026159D" w:rsidP="00AE7715">
      <w:pPr>
        <w:ind w:firstLine="720"/>
        <w:jc w:val="both"/>
        <w:rPr>
          <w:rFonts w:ascii="Bookman Old Style" w:hAnsi="Bookman Old Style"/>
          <w:sz w:val="28"/>
          <w:szCs w:val="28"/>
        </w:rPr>
      </w:pPr>
    </w:p>
    <w:p w:rsidR="00D77B0A" w:rsidRDefault="00D77B0A"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84836" w:rsidRDefault="00984836" w:rsidP="00281D88">
      <w:pPr>
        <w:spacing w:line="360" w:lineRule="auto"/>
        <w:ind w:firstLine="510"/>
        <w:jc w:val="both"/>
        <w:rPr>
          <w:rFonts w:ascii="Bookman Old Style" w:hAnsi="Bookman Old Style" w:cs="Times New Roman CYR"/>
          <w:b/>
          <w:i/>
          <w:sz w:val="28"/>
          <w:szCs w:val="28"/>
          <w:u w:val="single"/>
        </w:rPr>
      </w:pPr>
    </w:p>
    <w:p w:rsidR="009B7DD2" w:rsidRDefault="0026159D" w:rsidP="00281D88">
      <w:pPr>
        <w:spacing w:line="360" w:lineRule="auto"/>
        <w:ind w:firstLine="510"/>
        <w:jc w:val="both"/>
        <w:rPr>
          <w:rFonts w:ascii="Bookman Old Style" w:hAnsi="Bookman Old Style" w:cs="Times New Roman CYR"/>
          <w:b/>
          <w:i/>
          <w:sz w:val="28"/>
          <w:szCs w:val="28"/>
          <w:u w:val="single"/>
        </w:rPr>
      </w:pPr>
      <w:r w:rsidRPr="0026159D">
        <w:rPr>
          <w:rFonts w:ascii="Bookman Old Style" w:hAnsi="Bookman Old Style" w:cs="Times New Roman CYR"/>
          <w:b/>
          <w:i/>
          <w:sz w:val="28"/>
          <w:szCs w:val="28"/>
          <w:u w:val="single"/>
        </w:rPr>
        <w:t>Платные услуги населению</w:t>
      </w:r>
    </w:p>
    <w:p w:rsidR="00D24B9B" w:rsidRPr="0026159D" w:rsidRDefault="00D24B9B" w:rsidP="00281D88">
      <w:pPr>
        <w:spacing w:line="360" w:lineRule="auto"/>
        <w:ind w:firstLine="510"/>
        <w:jc w:val="both"/>
        <w:rPr>
          <w:rFonts w:ascii="Bookman Old Style" w:hAnsi="Bookman Old Style" w:cs="Times New Roman CYR"/>
          <w:b/>
          <w:i/>
          <w:sz w:val="28"/>
          <w:szCs w:val="28"/>
          <w:u w:val="single"/>
        </w:rPr>
      </w:pPr>
    </w:p>
    <w:p w:rsidR="00E25BC8" w:rsidRPr="009833D6" w:rsidRDefault="005A49C9" w:rsidP="00DC4B1F">
      <w:pPr>
        <w:spacing w:line="276" w:lineRule="auto"/>
        <w:ind w:firstLine="510"/>
        <w:jc w:val="both"/>
        <w:rPr>
          <w:sz w:val="28"/>
          <w:szCs w:val="28"/>
        </w:rPr>
      </w:pPr>
      <w:r w:rsidRPr="009833D6">
        <w:rPr>
          <w:sz w:val="28"/>
          <w:szCs w:val="28"/>
        </w:rPr>
        <w:t>Объем платных услуг, оказанных населению города, по итогам первого полугодия 201</w:t>
      </w:r>
      <w:r w:rsidR="00EF45C7">
        <w:rPr>
          <w:sz w:val="28"/>
          <w:szCs w:val="28"/>
        </w:rPr>
        <w:t>9</w:t>
      </w:r>
      <w:r w:rsidRPr="009833D6">
        <w:rPr>
          <w:sz w:val="28"/>
          <w:szCs w:val="28"/>
        </w:rPr>
        <w:t xml:space="preserve"> года составил </w:t>
      </w:r>
      <w:r w:rsidR="007E13D7">
        <w:rPr>
          <w:sz w:val="28"/>
          <w:szCs w:val="28"/>
        </w:rPr>
        <w:t>193,9</w:t>
      </w:r>
      <w:r w:rsidR="00D24B9B" w:rsidRPr="007E13D7">
        <w:rPr>
          <w:sz w:val="28"/>
          <w:szCs w:val="28"/>
        </w:rPr>
        <w:t>1</w:t>
      </w:r>
      <w:r w:rsidRPr="009833D6">
        <w:rPr>
          <w:sz w:val="28"/>
          <w:szCs w:val="28"/>
        </w:rPr>
        <w:t xml:space="preserve"> млн. рублей и по сравнению с первым полугодием 201</w:t>
      </w:r>
      <w:r w:rsidR="00C71DE5">
        <w:rPr>
          <w:sz w:val="28"/>
          <w:szCs w:val="28"/>
        </w:rPr>
        <w:t>8</w:t>
      </w:r>
      <w:r w:rsidR="00D24B9B" w:rsidRPr="009833D6">
        <w:rPr>
          <w:sz w:val="28"/>
          <w:szCs w:val="28"/>
        </w:rPr>
        <w:t xml:space="preserve"> </w:t>
      </w:r>
      <w:r w:rsidR="00C71DE5">
        <w:rPr>
          <w:sz w:val="28"/>
          <w:szCs w:val="28"/>
        </w:rPr>
        <w:t xml:space="preserve">года </w:t>
      </w:r>
      <w:proofErr w:type="spellStart"/>
      <w:proofErr w:type="gramStart"/>
      <w:r w:rsidRPr="009833D6">
        <w:rPr>
          <w:sz w:val="28"/>
          <w:szCs w:val="28"/>
        </w:rPr>
        <w:t>года</w:t>
      </w:r>
      <w:proofErr w:type="spellEnd"/>
      <w:proofErr w:type="gramEnd"/>
      <w:r w:rsidRPr="009833D6">
        <w:rPr>
          <w:sz w:val="28"/>
          <w:szCs w:val="28"/>
        </w:rPr>
        <w:t xml:space="preserve"> увеличился на </w:t>
      </w:r>
      <w:r w:rsidR="007E13D7">
        <w:rPr>
          <w:sz w:val="28"/>
          <w:szCs w:val="28"/>
        </w:rPr>
        <w:t>3,5</w:t>
      </w:r>
      <w:r w:rsidRPr="009833D6">
        <w:rPr>
          <w:sz w:val="28"/>
          <w:szCs w:val="28"/>
        </w:rPr>
        <w:t xml:space="preserve"> %.</w:t>
      </w:r>
    </w:p>
    <w:p w:rsidR="003966AC" w:rsidRPr="009833D6" w:rsidRDefault="003966AC" w:rsidP="003966AC">
      <w:pPr>
        <w:spacing w:line="276" w:lineRule="auto"/>
        <w:ind w:firstLine="510"/>
        <w:jc w:val="both"/>
        <w:rPr>
          <w:sz w:val="28"/>
          <w:szCs w:val="28"/>
        </w:rPr>
      </w:pPr>
      <w:r w:rsidRPr="009833D6">
        <w:rPr>
          <w:sz w:val="28"/>
          <w:szCs w:val="28"/>
        </w:rPr>
        <w:t>В отчетном периоде существенных изменений в структуре платных услуг, оказанных населению, не произошло.</w:t>
      </w:r>
    </w:p>
    <w:p w:rsidR="003966AC" w:rsidRPr="009833D6" w:rsidRDefault="003966AC" w:rsidP="00DC4B1F">
      <w:pPr>
        <w:spacing w:line="276" w:lineRule="auto"/>
        <w:ind w:firstLine="510"/>
        <w:jc w:val="both"/>
        <w:rPr>
          <w:sz w:val="28"/>
          <w:szCs w:val="28"/>
        </w:rPr>
      </w:pPr>
      <w:r w:rsidRPr="009833D6">
        <w:rPr>
          <w:sz w:val="28"/>
          <w:szCs w:val="28"/>
        </w:rPr>
        <w:t>По итогам первого полугодия 201</w:t>
      </w:r>
      <w:r w:rsidR="00F42E2F">
        <w:rPr>
          <w:sz w:val="28"/>
          <w:szCs w:val="28"/>
        </w:rPr>
        <w:t>9</w:t>
      </w:r>
      <w:r w:rsidRPr="009833D6">
        <w:rPr>
          <w:sz w:val="28"/>
          <w:szCs w:val="28"/>
        </w:rPr>
        <w:t xml:space="preserve"> года</w:t>
      </w:r>
      <w:r w:rsidR="00976EB6" w:rsidRPr="009833D6">
        <w:rPr>
          <w:sz w:val="28"/>
          <w:szCs w:val="28"/>
        </w:rPr>
        <w:t xml:space="preserve"> отмечен прирост объема жилищно-коммунальных услуг в сопоставимых ценах на </w:t>
      </w:r>
      <w:r w:rsidR="000705B1" w:rsidRPr="009833D6">
        <w:rPr>
          <w:sz w:val="28"/>
          <w:szCs w:val="28"/>
        </w:rPr>
        <w:t>8,8</w:t>
      </w:r>
      <w:r w:rsidR="00976EB6" w:rsidRPr="009833D6">
        <w:rPr>
          <w:sz w:val="28"/>
          <w:szCs w:val="28"/>
        </w:rPr>
        <w:t>%. Это обусловлено как повышением дисциплины платежей граждан за получение услуги, так и более полным учетом объема оказанных услуг в условиях реформирования управляющих компаний.</w:t>
      </w:r>
    </w:p>
    <w:p w:rsidR="00976EB6" w:rsidRPr="009833D6" w:rsidRDefault="00976EB6" w:rsidP="00DC4B1F">
      <w:pPr>
        <w:spacing w:line="276" w:lineRule="auto"/>
        <w:ind w:firstLine="510"/>
        <w:jc w:val="both"/>
        <w:rPr>
          <w:sz w:val="28"/>
          <w:szCs w:val="28"/>
        </w:rPr>
      </w:pPr>
      <w:r w:rsidRPr="009833D6">
        <w:rPr>
          <w:sz w:val="28"/>
          <w:szCs w:val="28"/>
        </w:rPr>
        <w:t>Объем транспортных услуг в январе – июне 201</w:t>
      </w:r>
      <w:r w:rsidR="00C71DE5">
        <w:rPr>
          <w:sz w:val="28"/>
          <w:szCs w:val="28"/>
        </w:rPr>
        <w:t>9</w:t>
      </w:r>
      <w:r w:rsidRPr="009833D6">
        <w:rPr>
          <w:sz w:val="28"/>
          <w:szCs w:val="28"/>
        </w:rPr>
        <w:t xml:space="preserve"> года вырос на </w:t>
      </w:r>
      <w:r w:rsidR="00DF4E5B" w:rsidRPr="009833D6">
        <w:rPr>
          <w:sz w:val="28"/>
          <w:szCs w:val="28"/>
        </w:rPr>
        <w:t>8,7</w:t>
      </w:r>
      <w:r w:rsidRPr="009833D6">
        <w:rPr>
          <w:sz w:val="28"/>
          <w:szCs w:val="28"/>
        </w:rPr>
        <w:t>% в сопоставимых ценах</w:t>
      </w:r>
      <w:r w:rsidR="00DF4E5B" w:rsidRPr="009833D6">
        <w:rPr>
          <w:sz w:val="28"/>
          <w:szCs w:val="28"/>
        </w:rPr>
        <w:t xml:space="preserve"> по сравнению с соответствующим периодом 201</w:t>
      </w:r>
      <w:r w:rsidR="00C71DE5">
        <w:rPr>
          <w:sz w:val="28"/>
          <w:szCs w:val="28"/>
        </w:rPr>
        <w:t>8</w:t>
      </w:r>
      <w:r w:rsidR="00DF4E5B" w:rsidRPr="009833D6">
        <w:rPr>
          <w:sz w:val="28"/>
          <w:szCs w:val="28"/>
        </w:rPr>
        <w:t xml:space="preserve"> года</w:t>
      </w:r>
      <w:r w:rsidRPr="009833D6">
        <w:rPr>
          <w:sz w:val="28"/>
          <w:szCs w:val="28"/>
        </w:rPr>
        <w:t>.</w:t>
      </w:r>
      <w:r w:rsidR="00DF4E5B" w:rsidRPr="009833D6">
        <w:rPr>
          <w:sz w:val="28"/>
          <w:szCs w:val="28"/>
        </w:rPr>
        <w:t xml:space="preserve"> Причиной стало восстановление спроса населения на данны</w:t>
      </w:r>
      <w:r w:rsidR="000705B1" w:rsidRPr="009833D6">
        <w:rPr>
          <w:sz w:val="28"/>
          <w:szCs w:val="28"/>
        </w:rPr>
        <w:t>й вид</w:t>
      </w:r>
      <w:r w:rsidR="00DF4E5B" w:rsidRPr="009833D6">
        <w:rPr>
          <w:sz w:val="28"/>
          <w:szCs w:val="28"/>
        </w:rPr>
        <w:t xml:space="preserve"> услуги</w:t>
      </w:r>
      <w:r w:rsidR="000705B1" w:rsidRPr="009833D6">
        <w:rPr>
          <w:sz w:val="28"/>
          <w:szCs w:val="28"/>
        </w:rPr>
        <w:t>.</w:t>
      </w:r>
    </w:p>
    <w:p w:rsidR="003966AC" w:rsidRPr="009833D6" w:rsidRDefault="003966AC" w:rsidP="00DC4B1F">
      <w:pPr>
        <w:spacing w:line="276" w:lineRule="auto"/>
        <w:ind w:firstLine="510"/>
        <w:jc w:val="both"/>
        <w:rPr>
          <w:sz w:val="28"/>
          <w:szCs w:val="28"/>
        </w:rPr>
      </w:pPr>
      <w:r w:rsidRPr="009833D6">
        <w:rPr>
          <w:sz w:val="28"/>
          <w:szCs w:val="28"/>
        </w:rPr>
        <w:t>В течение первого полугодия текущего года наблюдается прирост б</w:t>
      </w:r>
      <w:r w:rsidR="00DC4B1F" w:rsidRPr="009833D6">
        <w:rPr>
          <w:sz w:val="28"/>
          <w:szCs w:val="28"/>
        </w:rPr>
        <w:t>ытовы</w:t>
      </w:r>
      <w:r w:rsidRPr="009833D6">
        <w:rPr>
          <w:sz w:val="28"/>
          <w:szCs w:val="28"/>
        </w:rPr>
        <w:t>х</w:t>
      </w:r>
      <w:r w:rsidR="00914D91" w:rsidRPr="009833D6">
        <w:rPr>
          <w:sz w:val="28"/>
          <w:szCs w:val="28"/>
        </w:rPr>
        <w:t xml:space="preserve"> услуг </w:t>
      </w:r>
      <w:r w:rsidRPr="009833D6">
        <w:rPr>
          <w:sz w:val="28"/>
          <w:szCs w:val="28"/>
        </w:rPr>
        <w:t xml:space="preserve">на </w:t>
      </w:r>
      <w:r w:rsidR="00976EB6" w:rsidRPr="009833D6">
        <w:rPr>
          <w:sz w:val="28"/>
          <w:szCs w:val="28"/>
        </w:rPr>
        <w:t>8,7</w:t>
      </w:r>
      <w:r w:rsidRPr="009833D6">
        <w:rPr>
          <w:sz w:val="28"/>
          <w:szCs w:val="28"/>
        </w:rPr>
        <w:t xml:space="preserve">% </w:t>
      </w:r>
      <w:r w:rsidR="00DC4B1F" w:rsidRPr="009833D6">
        <w:rPr>
          <w:sz w:val="28"/>
          <w:szCs w:val="28"/>
        </w:rPr>
        <w:t>особенно такие</w:t>
      </w:r>
      <w:r w:rsidR="00914D91" w:rsidRPr="009833D6">
        <w:rPr>
          <w:sz w:val="28"/>
          <w:szCs w:val="28"/>
        </w:rPr>
        <w:t xml:space="preserve">, как услуги оказываемые в парикмахерских и косметических салонах, фотоуслуги, услуги по установке пластиковых окон и дверей, услуги по пошиву и ремонту одежды. </w:t>
      </w:r>
    </w:p>
    <w:p w:rsidR="00F77BDB" w:rsidRDefault="000705B1" w:rsidP="00DC4B1F">
      <w:pPr>
        <w:spacing w:line="276" w:lineRule="auto"/>
        <w:ind w:firstLine="510"/>
        <w:jc w:val="both"/>
        <w:rPr>
          <w:sz w:val="28"/>
          <w:szCs w:val="28"/>
        </w:rPr>
      </w:pPr>
      <w:r w:rsidRPr="009833D6">
        <w:rPr>
          <w:sz w:val="28"/>
          <w:szCs w:val="28"/>
        </w:rPr>
        <w:t>Объемы предоставления большинства  видов платных услуг возросли</w:t>
      </w:r>
      <w:r w:rsidR="00F77BDB">
        <w:rPr>
          <w:sz w:val="28"/>
          <w:szCs w:val="28"/>
        </w:rPr>
        <w:t>:</w:t>
      </w:r>
    </w:p>
    <w:p w:rsidR="00F77BDB" w:rsidRDefault="00F77BDB" w:rsidP="00DC4B1F">
      <w:pPr>
        <w:spacing w:line="276" w:lineRule="auto"/>
        <w:ind w:firstLine="510"/>
        <w:jc w:val="both"/>
        <w:rPr>
          <w:sz w:val="28"/>
          <w:szCs w:val="28"/>
        </w:rPr>
      </w:pPr>
      <w:r>
        <w:rPr>
          <w:sz w:val="28"/>
          <w:szCs w:val="28"/>
        </w:rPr>
        <w:t>-</w:t>
      </w:r>
      <w:r w:rsidR="000705B1" w:rsidRPr="009833D6">
        <w:rPr>
          <w:sz w:val="28"/>
          <w:szCs w:val="28"/>
        </w:rPr>
        <w:t xml:space="preserve"> культурной сферы на 9% в сопоставимых ценах</w:t>
      </w:r>
      <w:r>
        <w:rPr>
          <w:sz w:val="28"/>
          <w:szCs w:val="28"/>
        </w:rPr>
        <w:t>;</w:t>
      </w:r>
    </w:p>
    <w:p w:rsidR="00F77BDB" w:rsidRDefault="00F77BDB" w:rsidP="00DC4B1F">
      <w:pPr>
        <w:spacing w:line="276" w:lineRule="auto"/>
        <w:ind w:firstLine="510"/>
        <w:jc w:val="both"/>
        <w:rPr>
          <w:sz w:val="28"/>
          <w:szCs w:val="28"/>
        </w:rPr>
      </w:pPr>
      <w:r>
        <w:rPr>
          <w:sz w:val="28"/>
          <w:szCs w:val="28"/>
        </w:rPr>
        <w:t xml:space="preserve">- </w:t>
      </w:r>
      <w:r w:rsidR="000705B1" w:rsidRPr="009833D6">
        <w:rPr>
          <w:sz w:val="28"/>
          <w:szCs w:val="28"/>
        </w:rPr>
        <w:t>медицинских услуг на 8,5%</w:t>
      </w:r>
      <w:r>
        <w:rPr>
          <w:sz w:val="28"/>
          <w:szCs w:val="28"/>
        </w:rPr>
        <w:t>;</w:t>
      </w:r>
    </w:p>
    <w:p w:rsidR="00F77BDB" w:rsidRDefault="00F77BDB" w:rsidP="00DC4B1F">
      <w:pPr>
        <w:spacing w:line="276" w:lineRule="auto"/>
        <w:ind w:firstLine="510"/>
        <w:jc w:val="both"/>
        <w:rPr>
          <w:sz w:val="28"/>
          <w:szCs w:val="28"/>
        </w:rPr>
      </w:pPr>
      <w:r>
        <w:rPr>
          <w:sz w:val="28"/>
          <w:szCs w:val="28"/>
        </w:rPr>
        <w:t xml:space="preserve">- </w:t>
      </w:r>
      <w:r w:rsidR="000705B1" w:rsidRPr="009833D6">
        <w:rPr>
          <w:sz w:val="28"/>
          <w:szCs w:val="28"/>
        </w:rPr>
        <w:t xml:space="preserve"> ветеринарных на </w:t>
      </w:r>
      <w:r w:rsidR="00063E6F" w:rsidRPr="009833D6">
        <w:rPr>
          <w:sz w:val="28"/>
          <w:szCs w:val="28"/>
        </w:rPr>
        <w:t xml:space="preserve">8,7%. </w:t>
      </w:r>
    </w:p>
    <w:p w:rsidR="00DC4B1F" w:rsidRPr="009833D6" w:rsidRDefault="00914D91" w:rsidP="00DC4B1F">
      <w:pPr>
        <w:spacing w:line="276" w:lineRule="auto"/>
        <w:ind w:firstLine="510"/>
        <w:jc w:val="both"/>
        <w:rPr>
          <w:sz w:val="28"/>
          <w:szCs w:val="28"/>
        </w:rPr>
      </w:pPr>
      <w:r w:rsidRPr="009833D6">
        <w:rPr>
          <w:sz w:val="28"/>
          <w:szCs w:val="28"/>
        </w:rPr>
        <w:t>Слабо развиты такие услуги как гостиничные, услуги прачечных и химчисток, услуги по прокату товаров бытового назначения. Актуальной остается проблема по оказанию услуг бань общего пользования.</w:t>
      </w:r>
    </w:p>
    <w:p w:rsidR="00256CE8" w:rsidRPr="009833D6" w:rsidRDefault="002C4746" w:rsidP="00DC4B1F">
      <w:pPr>
        <w:autoSpaceDE w:val="0"/>
        <w:autoSpaceDN w:val="0"/>
        <w:adjustRightInd w:val="0"/>
        <w:spacing w:line="276" w:lineRule="auto"/>
        <w:ind w:firstLine="720"/>
        <w:jc w:val="both"/>
        <w:rPr>
          <w:color w:val="FF0000"/>
          <w:sz w:val="28"/>
          <w:szCs w:val="28"/>
        </w:rPr>
      </w:pPr>
      <w:r w:rsidRPr="009833D6">
        <w:rPr>
          <w:sz w:val="28"/>
          <w:szCs w:val="28"/>
        </w:rPr>
        <w:t xml:space="preserve">По-прежнему более </w:t>
      </w:r>
      <w:r w:rsidR="00747DEA" w:rsidRPr="009833D6">
        <w:rPr>
          <w:sz w:val="28"/>
          <w:szCs w:val="28"/>
        </w:rPr>
        <w:t>5</w:t>
      </w:r>
      <w:r w:rsidRPr="009833D6">
        <w:rPr>
          <w:sz w:val="28"/>
          <w:szCs w:val="28"/>
        </w:rPr>
        <w:t>0% расходов населения занимают услуги «обязательного характера»,</w:t>
      </w:r>
      <w:r w:rsidR="00D24B9B" w:rsidRPr="009833D6">
        <w:rPr>
          <w:sz w:val="28"/>
          <w:szCs w:val="28"/>
        </w:rPr>
        <w:t xml:space="preserve"> </w:t>
      </w:r>
      <w:r w:rsidRPr="009833D6">
        <w:rPr>
          <w:sz w:val="28"/>
          <w:szCs w:val="28"/>
        </w:rPr>
        <w:t>неэластичные к доходам населения – жилищно-коммунальные услуги и услуги связи.</w:t>
      </w:r>
    </w:p>
    <w:p w:rsidR="00D24B9B" w:rsidRPr="009833D6" w:rsidRDefault="00914D91" w:rsidP="00DD02C7">
      <w:pPr>
        <w:autoSpaceDE w:val="0"/>
        <w:autoSpaceDN w:val="0"/>
        <w:adjustRightInd w:val="0"/>
        <w:spacing w:line="276" w:lineRule="auto"/>
        <w:ind w:firstLine="720"/>
        <w:jc w:val="both"/>
        <w:rPr>
          <w:sz w:val="28"/>
          <w:szCs w:val="28"/>
        </w:rPr>
      </w:pPr>
      <w:r w:rsidRPr="009833D6">
        <w:rPr>
          <w:sz w:val="28"/>
          <w:szCs w:val="28"/>
        </w:rPr>
        <w:t>На 01.01.201</w:t>
      </w:r>
      <w:r w:rsidR="00C71DE5">
        <w:rPr>
          <w:sz w:val="28"/>
          <w:szCs w:val="28"/>
        </w:rPr>
        <w:t>9</w:t>
      </w:r>
      <w:r w:rsidRPr="009833D6">
        <w:rPr>
          <w:sz w:val="28"/>
          <w:szCs w:val="28"/>
        </w:rPr>
        <w:t xml:space="preserve"> года сеть бытового обслуживания города состоит из 571 объекта</w:t>
      </w:r>
      <w:r w:rsidR="00F22515" w:rsidRPr="009833D6">
        <w:rPr>
          <w:sz w:val="28"/>
          <w:szCs w:val="28"/>
        </w:rPr>
        <w:t xml:space="preserve">. </w:t>
      </w:r>
    </w:p>
    <w:p w:rsidR="00063E6F" w:rsidRPr="009833D6" w:rsidRDefault="00063E6F" w:rsidP="00DD02C7">
      <w:pPr>
        <w:autoSpaceDE w:val="0"/>
        <w:autoSpaceDN w:val="0"/>
        <w:adjustRightInd w:val="0"/>
        <w:spacing w:line="276" w:lineRule="auto"/>
        <w:ind w:firstLine="720"/>
        <w:jc w:val="both"/>
        <w:rPr>
          <w:sz w:val="28"/>
          <w:szCs w:val="28"/>
        </w:rPr>
      </w:pPr>
      <w:r w:rsidRPr="009833D6">
        <w:rPr>
          <w:sz w:val="28"/>
          <w:szCs w:val="28"/>
        </w:rPr>
        <w:t>По оценке 201</w:t>
      </w:r>
      <w:r w:rsidR="00C71DE5">
        <w:rPr>
          <w:sz w:val="28"/>
          <w:szCs w:val="28"/>
        </w:rPr>
        <w:t>9</w:t>
      </w:r>
      <w:r w:rsidRPr="009833D6">
        <w:rPr>
          <w:sz w:val="28"/>
          <w:szCs w:val="28"/>
        </w:rPr>
        <w:t xml:space="preserve"> года объем платных услуг достигнет </w:t>
      </w:r>
      <w:r w:rsidR="00F420EC">
        <w:rPr>
          <w:sz w:val="28"/>
          <w:szCs w:val="28"/>
        </w:rPr>
        <w:t>1 373,18</w:t>
      </w:r>
      <w:r w:rsidRPr="009833D6">
        <w:rPr>
          <w:sz w:val="28"/>
          <w:szCs w:val="28"/>
        </w:rPr>
        <w:t xml:space="preserve"> млн. рублей с увеличением на </w:t>
      </w:r>
      <w:r w:rsidR="00F420EC">
        <w:rPr>
          <w:sz w:val="28"/>
          <w:szCs w:val="28"/>
        </w:rPr>
        <w:t>7</w:t>
      </w:r>
      <w:r w:rsidRPr="009833D6">
        <w:rPr>
          <w:sz w:val="28"/>
          <w:szCs w:val="28"/>
        </w:rPr>
        <w:t>%</w:t>
      </w:r>
      <w:r w:rsidR="002F201F" w:rsidRPr="009833D6">
        <w:rPr>
          <w:sz w:val="28"/>
          <w:szCs w:val="28"/>
        </w:rPr>
        <w:t xml:space="preserve">  в сопоставимых ценах</w:t>
      </w:r>
      <w:r w:rsidRPr="009833D6">
        <w:rPr>
          <w:sz w:val="28"/>
          <w:szCs w:val="28"/>
        </w:rPr>
        <w:t xml:space="preserve"> к уровню 201</w:t>
      </w:r>
      <w:r w:rsidR="00F420EC">
        <w:rPr>
          <w:sz w:val="28"/>
          <w:szCs w:val="28"/>
        </w:rPr>
        <w:t>8</w:t>
      </w:r>
      <w:r w:rsidRPr="009833D6">
        <w:rPr>
          <w:sz w:val="28"/>
          <w:szCs w:val="28"/>
        </w:rPr>
        <w:t xml:space="preserve"> года</w:t>
      </w:r>
      <w:r w:rsidR="002F201F" w:rsidRPr="009833D6">
        <w:rPr>
          <w:sz w:val="28"/>
          <w:szCs w:val="28"/>
        </w:rPr>
        <w:t>.</w:t>
      </w:r>
    </w:p>
    <w:p w:rsidR="00EC5DE9" w:rsidRDefault="00EC5DE9" w:rsidP="00EC5DE9">
      <w:pPr>
        <w:autoSpaceDE w:val="0"/>
        <w:autoSpaceDN w:val="0"/>
        <w:adjustRightInd w:val="0"/>
        <w:spacing w:line="276" w:lineRule="auto"/>
        <w:ind w:firstLine="720"/>
        <w:jc w:val="center"/>
        <w:rPr>
          <w:sz w:val="28"/>
          <w:szCs w:val="28"/>
        </w:rPr>
      </w:pPr>
    </w:p>
    <w:p w:rsidR="00984836" w:rsidRDefault="00984836" w:rsidP="0034670B">
      <w:pPr>
        <w:spacing w:before="120" w:after="120"/>
        <w:ind w:firstLine="720"/>
        <w:jc w:val="both"/>
        <w:rPr>
          <w:i/>
          <w:sz w:val="28"/>
          <w:szCs w:val="28"/>
        </w:rPr>
      </w:pPr>
    </w:p>
    <w:p w:rsidR="00984836" w:rsidRDefault="00984836" w:rsidP="0034670B">
      <w:pPr>
        <w:spacing w:before="120" w:after="120"/>
        <w:ind w:firstLine="720"/>
        <w:jc w:val="both"/>
        <w:rPr>
          <w:i/>
          <w:sz w:val="28"/>
          <w:szCs w:val="28"/>
        </w:rPr>
      </w:pPr>
    </w:p>
    <w:p w:rsidR="00984836" w:rsidRDefault="00984836" w:rsidP="0034670B">
      <w:pPr>
        <w:spacing w:before="120" w:after="120"/>
        <w:ind w:firstLine="720"/>
        <w:jc w:val="both"/>
        <w:rPr>
          <w:i/>
          <w:sz w:val="28"/>
          <w:szCs w:val="28"/>
        </w:rPr>
      </w:pPr>
    </w:p>
    <w:p w:rsidR="00984836" w:rsidRDefault="00984836" w:rsidP="0034670B">
      <w:pPr>
        <w:spacing w:before="120" w:after="120"/>
        <w:ind w:firstLine="720"/>
        <w:jc w:val="both"/>
        <w:rPr>
          <w:i/>
          <w:sz w:val="28"/>
          <w:szCs w:val="28"/>
        </w:rPr>
      </w:pPr>
    </w:p>
    <w:p w:rsidR="00984836" w:rsidRDefault="00984836" w:rsidP="0034670B">
      <w:pPr>
        <w:spacing w:before="120" w:after="120"/>
        <w:ind w:firstLine="720"/>
        <w:jc w:val="both"/>
        <w:rPr>
          <w:i/>
          <w:sz w:val="28"/>
          <w:szCs w:val="28"/>
        </w:rPr>
      </w:pPr>
    </w:p>
    <w:p w:rsidR="0034670B" w:rsidRPr="00056DFE" w:rsidRDefault="0034670B" w:rsidP="0034670B">
      <w:pPr>
        <w:spacing w:before="120" w:after="120"/>
        <w:ind w:firstLine="720"/>
        <w:jc w:val="both"/>
        <w:rPr>
          <w:i/>
          <w:sz w:val="16"/>
          <w:szCs w:val="16"/>
        </w:rPr>
      </w:pPr>
      <w:r w:rsidRPr="00056DFE">
        <w:rPr>
          <w:i/>
          <w:sz w:val="28"/>
          <w:szCs w:val="28"/>
        </w:rPr>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24"/>
        <w:gridCol w:w="1418"/>
        <w:gridCol w:w="1418"/>
        <w:gridCol w:w="1418"/>
        <w:gridCol w:w="1418"/>
      </w:tblGrid>
      <w:tr w:rsidR="0034670B" w:rsidRPr="00056DFE" w:rsidTr="00EF2DCF">
        <w:trPr>
          <w:tblHeader/>
          <w:jc w:val="center"/>
        </w:trPr>
        <w:tc>
          <w:tcPr>
            <w:tcW w:w="3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spacing w:before="120" w:after="120"/>
              <w:rPr>
                <w:rFonts w:ascii="Calibri" w:eastAsia="Calibri" w:hAnsi="Calibri" w:cs="Calibri"/>
                <w:i/>
                <w:lang w:eastAsia="en-US"/>
              </w:rPr>
            </w:pPr>
            <w:r w:rsidRPr="00056DFE">
              <w:rPr>
                <w:i/>
                <w:sz w:val="22"/>
                <w:szCs w:val="22"/>
                <w:lang w:eastAsia="en-US"/>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spacing w:before="120" w:after="120"/>
              <w:jc w:val="center"/>
              <w:rPr>
                <w:rFonts w:ascii="Calibri" w:eastAsia="Calibri" w:hAnsi="Calibri" w:cs="Calibri"/>
                <w:i/>
                <w:lang w:eastAsia="en-US"/>
              </w:rPr>
            </w:pPr>
            <w:r w:rsidRPr="00056DFE">
              <w:rPr>
                <w:i/>
                <w:sz w:val="22"/>
                <w:szCs w:val="22"/>
                <w:lang w:eastAsia="en-US"/>
              </w:rPr>
              <w:t xml:space="preserve">Единица </w:t>
            </w:r>
            <w:r w:rsidRPr="00056DFE">
              <w:rPr>
                <w:i/>
                <w:sz w:val="22"/>
                <w:szCs w:val="22"/>
                <w:lang w:eastAsia="en-US"/>
              </w:rPr>
              <w:br/>
              <w:t>измерения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F42E2F">
            <w:pPr>
              <w:spacing w:before="120" w:after="120"/>
              <w:jc w:val="center"/>
              <w:rPr>
                <w:rFonts w:ascii="Calibri" w:eastAsia="Calibri" w:hAnsi="Calibri" w:cs="Calibri"/>
                <w:i/>
                <w:lang w:eastAsia="en-US"/>
              </w:rPr>
            </w:pPr>
            <w:r w:rsidRPr="00056DFE">
              <w:rPr>
                <w:i/>
                <w:sz w:val="22"/>
                <w:szCs w:val="22"/>
                <w:lang w:eastAsia="en-US"/>
              </w:rPr>
              <w:t xml:space="preserve">Прогноз </w:t>
            </w:r>
            <w:r w:rsidRPr="00056DFE">
              <w:rPr>
                <w:i/>
                <w:sz w:val="22"/>
                <w:szCs w:val="22"/>
                <w:lang w:eastAsia="en-US"/>
              </w:rPr>
              <w:br/>
              <w:t>на 201</w:t>
            </w:r>
            <w:r w:rsidR="00F42E2F">
              <w:rPr>
                <w:i/>
                <w:sz w:val="22"/>
                <w:szCs w:val="22"/>
                <w:lang w:eastAsia="en-US"/>
              </w:rPr>
              <w:t>9</w:t>
            </w:r>
            <w:r w:rsidRPr="00056DFE">
              <w:rPr>
                <w:i/>
                <w:sz w:val="22"/>
                <w:szCs w:val="22"/>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F42E2F">
            <w:pPr>
              <w:spacing w:before="120" w:after="120"/>
              <w:jc w:val="center"/>
              <w:rPr>
                <w:rFonts w:ascii="Calibri" w:eastAsia="Calibri" w:hAnsi="Calibri" w:cs="Calibri"/>
                <w:i/>
                <w:lang w:eastAsia="en-US"/>
              </w:rPr>
            </w:pPr>
            <w:r w:rsidRPr="00056DFE">
              <w:rPr>
                <w:i/>
                <w:sz w:val="22"/>
                <w:szCs w:val="22"/>
                <w:lang w:eastAsia="en-US"/>
              </w:rPr>
              <w:t xml:space="preserve">Оценка </w:t>
            </w:r>
            <w:r w:rsidRPr="00056DFE">
              <w:rPr>
                <w:i/>
                <w:sz w:val="22"/>
                <w:szCs w:val="22"/>
                <w:lang w:eastAsia="en-US"/>
              </w:rPr>
              <w:br/>
              <w:t>на 201</w:t>
            </w:r>
            <w:r w:rsidR="00F42E2F">
              <w:rPr>
                <w:i/>
                <w:sz w:val="22"/>
                <w:szCs w:val="22"/>
                <w:lang w:eastAsia="en-US"/>
              </w:rPr>
              <w:t>9</w:t>
            </w:r>
            <w:r w:rsidRPr="00056DFE">
              <w:rPr>
                <w:i/>
                <w:sz w:val="22"/>
                <w:szCs w:val="22"/>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34670B" w:rsidRPr="00056DFE" w:rsidRDefault="0034670B" w:rsidP="00EF2DCF">
            <w:pPr>
              <w:spacing w:before="120" w:after="120"/>
              <w:jc w:val="center"/>
              <w:rPr>
                <w:i/>
                <w:lang w:eastAsia="en-US"/>
              </w:rPr>
            </w:pPr>
            <w:r w:rsidRPr="00056DFE">
              <w:rPr>
                <w:i/>
                <w:sz w:val="22"/>
                <w:szCs w:val="22"/>
                <w:lang w:eastAsia="en-US"/>
              </w:rPr>
              <w:t>Отклонение от прогноза</w:t>
            </w:r>
          </w:p>
        </w:tc>
      </w:tr>
      <w:tr w:rsidR="0034670B" w:rsidRPr="00056DFE" w:rsidTr="00EF2DCF">
        <w:trPr>
          <w:jc w:val="center"/>
        </w:trPr>
        <w:tc>
          <w:tcPr>
            <w:tcW w:w="3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rPr>
                <w:i/>
                <w:lang w:eastAsia="en-US"/>
              </w:rPr>
            </w:pPr>
            <w:bookmarkStart w:id="0" w:name="_GoBack" w:colFirst="2" w:colLast="4"/>
            <w:r w:rsidRPr="00056DFE">
              <w:rPr>
                <w:i/>
                <w:lang w:eastAsia="en-US"/>
              </w:rPr>
              <w:t>Объем платных услуг, оказанных населению</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056DFE" w:rsidRDefault="0034670B" w:rsidP="00EF2DCF">
            <w:pPr>
              <w:jc w:val="center"/>
              <w:rPr>
                <w:rFonts w:eastAsia="Calibri"/>
                <w:i/>
                <w:lang w:eastAsia="en-US"/>
              </w:rPr>
            </w:pPr>
            <w:r w:rsidRPr="00056DFE">
              <w:rPr>
                <w:rFonts w:eastAsia="Calibri"/>
                <w:i/>
                <w:sz w:val="22"/>
                <w:szCs w:val="22"/>
                <w:lang w:eastAsia="en-US"/>
              </w:rPr>
              <w:t>млн рублей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E473D4" w:rsidRDefault="0048071E" w:rsidP="00EF2DCF">
            <w:pPr>
              <w:jc w:val="center"/>
              <w:rPr>
                <w:rFonts w:eastAsia="Calibri"/>
                <w:i/>
                <w:lang w:eastAsia="en-US"/>
              </w:rPr>
            </w:pPr>
            <w:r w:rsidRPr="00E473D4">
              <w:rPr>
                <w:rFonts w:eastAsia="Calibri"/>
                <w:i/>
                <w:lang w:eastAsia="en-US"/>
              </w:rPr>
              <w:t>1 321,24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E473D4" w:rsidRDefault="00056DFE" w:rsidP="0048071E">
            <w:pPr>
              <w:jc w:val="center"/>
              <w:rPr>
                <w:rFonts w:eastAsia="Calibri"/>
                <w:i/>
                <w:lang w:eastAsia="en-US"/>
              </w:rPr>
            </w:pPr>
            <w:r w:rsidRPr="00E473D4">
              <w:rPr>
                <w:rFonts w:eastAsia="Calibri"/>
                <w:i/>
                <w:lang w:eastAsia="en-US"/>
              </w:rPr>
              <w:t>1</w:t>
            </w:r>
            <w:r w:rsidR="0048071E" w:rsidRPr="00E473D4">
              <w:rPr>
                <w:rFonts w:eastAsia="Calibri"/>
                <w:i/>
                <w:lang w:eastAsia="en-US"/>
              </w:rPr>
              <w:t> 373,18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670B" w:rsidRPr="00E473D4" w:rsidRDefault="00056DFE" w:rsidP="0048071E">
            <w:pPr>
              <w:jc w:val="center"/>
              <w:rPr>
                <w:rFonts w:eastAsia="Calibri"/>
                <w:i/>
                <w:lang w:eastAsia="en-US"/>
              </w:rPr>
            </w:pPr>
            <w:r w:rsidRPr="00E473D4">
              <w:rPr>
                <w:rFonts w:eastAsia="Calibri"/>
                <w:i/>
                <w:lang w:eastAsia="en-US"/>
              </w:rPr>
              <w:t>+</w:t>
            </w:r>
            <w:r w:rsidR="0048071E" w:rsidRPr="00E473D4">
              <w:rPr>
                <w:rFonts w:eastAsia="Calibri"/>
                <w:i/>
                <w:lang w:eastAsia="en-US"/>
              </w:rPr>
              <w:t>3,9</w:t>
            </w:r>
            <w:r w:rsidR="0034670B" w:rsidRPr="00E473D4">
              <w:rPr>
                <w:rFonts w:eastAsia="Calibri"/>
                <w:i/>
                <w:lang w:eastAsia="en-US"/>
              </w:rPr>
              <w:t> %</w:t>
            </w:r>
          </w:p>
        </w:tc>
      </w:tr>
      <w:tr w:rsidR="0034670B" w:rsidRPr="00056DFE" w:rsidTr="00EF2DCF">
        <w:trPr>
          <w:jc w:val="center"/>
        </w:trPr>
        <w:tc>
          <w:tcPr>
            <w:tcW w:w="3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rPr>
                <w:i/>
                <w:lang w:eastAsia="en-US"/>
              </w:rPr>
            </w:pPr>
            <w:r w:rsidRPr="00056DFE">
              <w:rPr>
                <w:i/>
                <w:lang w:eastAsia="en-US"/>
              </w:rPr>
              <w:t xml:space="preserve">Темп роста объема платных услуг, оказанных населению, </w:t>
            </w:r>
            <w:r w:rsidRPr="00056DFE">
              <w:rPr>
                <w:i/>
                <w:lang w:eastAsia="en-US"/>
              </w:rPr>
              <w:br/>
              <w:t>в сопоставимых ценах</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056DFE" w:rsidRDefault="0034670B" w:rsidP="00EF2DCF">
            <w:pPr>
              <w:jc w:val="center"/>
              <w:rPr>
                <w:rFonts w:eastAsia="Calibri"/>
                <w:i/>
                <w:lang w:eastAsia="en-US"/>
              </w:rPr>
            </w:pPr>
            <w:r w:rsidRPr="00056DFE">
              <w:rPr>
                <w:rFonts w:eastAsia="Calibri"/>
                <w: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E473D4" w:rsidRDefault="0048071E" w:rsidP="00EF2DCF">
            <w:pPr>
              <w:jc w:val="center"/>
              <w:rPr>
                <w:rFonts w:eastAsia="Calibri"/>
                <w:i/>
                <w:lang w:eastAsia="en-US"/>
              </w:rPr>
            </w:pPr>
            <w:r w:rsidRPr="00E473D4">
              <w:rPr>
                <w:rFonts w:eastAsia="Calibri"/>
                <w:i/>
                <w:lang w:eastAsia="en-US"/>
              </w:rPr>
              <w:t>100,3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E473D4" w:rsidRDefault="0048071E" w:rsidP="00EF2DCF">
            <w:pPr>
              <w:jc w:val="center"/>
              <w:rPr>
                <w:rFonts w:eastAsia="Calibri"/>
                <w:i/>
                <w:lang w:eastAsia="en-US"/>
              </w:rPr>
            </w:pPr>
            <w:r w:rsidRPr="00E473D4">
              <w:rPr>
                <w:rFonts w:eastAsia="Calibri"/>
                <w:i/>
                <w:lang w:eastAsia="en-US"/>
              </w:rPr>
              <w:t>101,60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670B" w:rsidRPr="00E473D4" w:rsidRDefault="0048071E" w:rsidP="00EF2DCF">
            <w:pPr>
              <w:jc w:val="center"/>
              <w:rPr>
                <w:rFonts w:eastAsia="Calibri"/>
                <w:i/>
                <w:lang w:eastAsia="en-US"/>
              </w:rPr>
            </w:pPr>
            <w:r w:rsidRPr="00E473D4">
              <w:rPr>
                <w:rFonts w:eastAsia="Calibri"/>
                <w:i/>
                <w:lang w:eastAsia="en-US"/>
              </w:rPr>
              <w:t>+1,3*</w:t>
            </w:r>
          </w:p>
        </w:tc>
      </w:tr>
    </w:tbl>
    <w:bookmarkEnd w:id="0"/>
    <w:p w:rsidR="0034670B" w:rsidRPr="00056DFE" w:rsidRDefault="0034670B" w:rsidP="0034670B">
      <w:pPr>
        <w:jc w:val="both"/>
        <w:rPr>
          <w:i/>
        </w:rPr>
      </w:pPr>
      <w:r w:rsidRPr="00056DFE">
        <w:rPr>
          <w:i/>
        </w:rPr>
        <w:t>* процентных пунктов</w:t>
      </w:r>
    </w:p>
    <w:p w:rsidR="00D24B9B" w:rsidRDefault="0034670B" w:rsidP="009833D6">
      <w:pPr>
        <w:widowControl w:val="0"/>
        <w:autoSpaceDE w:val="0"/>
        <w:autoSpaceDN w:val="0"/>
        <w:adjustRightInd w:val="0"/>
        <w:ind w:firstLine="720"/>
        <w:jc w:val="both"/>
        <w:rPr>
          <w:rFonts w:ascii="Bookman Old Style" w:hAnsi="Bookman Old Style"/>
          <w:b/>
        </w:rPr>
      </w:pPr>
      <w:r w:rsidRPr="00056DFE">
        <w:rPr>
          <w:i/>
          <w:sz w:val="28"/>
          <w:szCs w:val="28"/>
        </w:rPr>
        <w:t xml:space="preserve">Отклонение оценочных величин в денежном выражении показателей от прогнозных данных обусловлено уточнением объемов платных услуг </w:t>
      </w:r>
      <w:r w:rsidRPr="00056DFE">
        <w:rPr>
          <w:i/>
          <w:sz w:val="28"/>
          <w:szCs w:val="28"/>
        </w:rPr>
        <w:br/>
        <w:t>по итогам 201</w:t>
      </w:r>
      <w:r w:rsidR="00C71DE5">
        <w:rPr>
          <w:i/>
          <w:sz w:val="28"/>
          <w:szCs w:val="28"/>
        </w:rPr>
        <w:t>9</w:t>
      </w:r>
      <w:r w:rsidRPr="00056DFE">
        <w:rPr>
          <w:i/>
          <w:sz w:val="28"/>
          <w:szCs w:val="28"/>
        </w:rPr>
        <w:t xml:space="preserve"> года.</w:t>
      </w: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i/>
          <w:u w:val="single"/>
        </w:rPr>
      </w:pPr>
    </w:p>
    <w:p w:rsidR="00083BD9" w:rsidRDefault="00083BD9" w:rsidP="003A0DC5">
      <w:pPr>
        <w:pStyle w:val="32"/>
        <w:tabs>
          <w:tab w:val="left" w:pos="600"/>
          <w:tab w:val="center" w:pos="4819"/>
        </w:tabs>
        <w:spacing w:after="240"/>
        <w:ind w:firstLine="0"/>
        <w:jc w:val="left"/>
        <w:rPr>
          <w:rFonts w:ascii="Bookman Old Style" w:hAnsi="Bookman Old Style"/>
          <w:b/>
          <w:i/>
          <w:u w:val="single"/>
        </w:rPr>
      </w:pPr>
    </w:p>
    <w:p w:rsidR="00083BD9" w:rsidRDefault="00083BD9" w:rsidP="003A0DC5">
      <w:pPr>
        <w:pStyle w:val="32"/>
        <w:tabs>
          <w:tab w:val="left" w:pos="600"/>
          <w:tab w:val="center" w:pos="4819"/>
        </w:tabs>
        <w:spacing w:after="240"/>
        <w:ind w:firstLine="0"/>
        <w:jc w:val="left"/>
        <w:rPr>
          <w:rFonts w:ascii="Bookman Old Style" w:hAnsi="Bookman Old Style"/>
          <w:b/>
          <w:i/>
          <w:u w:val="single"/>
        </w:rPr>
      </w:pPr>
    </w:p>
    <w:p w:rsidR="00083BD9" w:rsidRDefault="00083BD9" w:rsidP="003A0DC5">
      <w:pPr>
        <w:pStyle w:val="32"/>
        <w:tabs>
          <w:tab w:val="left" w:pos="600"/>
          <w:tab w:val="center" w:pos="4819"/>
        </w:tabs>
        <w:spacing w:after="240"/>
        <w:ind w:firstLine="0"/>
        <w:jc w:val="left"/>
        <w:rPr>
          <w:rFonts w:ascii="Bookman Old Style" w:hAnsi="Bookman Old Style"/>
          <w:b/>
          <w:i/>
          <w:u w:val="single"/>
        </w:rPr>
      </w:pPr>
    </w:p>
    <w:p w:rsidR="00D77B0A" w:rsidRDefault="00D77B0A" w:rsidP="003A0DC5">
      <w:pPr>
        <w:pStyle w:val="32"/>
        <w:tabs>
          <w:tab w:val="left" w:pos="600"/>
          <w:tab w:val="center" w:pos="4819"/>
        </w:tabs>
        <w:spacing w:after="240"/>
        <w:ind w:firstLine="0"/>
        <w:jc w:val="left"/>
        <w:rPr>
          <w:rFonts w:ascii="Bookman Old Style" w:hAnsi="Bookman Old Style"/>
          <w:b/>
          <w:i/>
          <w:u w:val="single"/>
        </w:rPr>
      </w:pPr>
    </w:p>
    <w:p w:rsidR="00D77B0A" w:rsidRDefault="00D77B0A" w:rsidP="003A0DC5">
      <w:pPr>
        <w:pStyle w:val="32"/>
        <w:tabs>
          <w:tab w:val="left" w:pos="600"/>
          <w:tab w:val="center" w:pos="4819"/>
        </w:tabs>
        <w:spacing w:after="240"/>
        <w:ind w:firstLine="0"/>
        <w:jc w:val="left"/>
        <w:rPr>
          <w:rFonts w:ascii="Bookman Old Style" w:hAnsi="Bookman Old Style"/>
          <w:b/>
          <w:i/>
          <w:u w:val="single"/>
        </w:rPr>
      </w:pPr>
    </w:p>
    <w:p w:rsidR="00EC5DE9" w:rsidRDefault="00EC5DE9" w:rsidP="003A0DC5">
      <w:pPr>
        <w:pStyle w:val="32"/>
        <w:tabs>
          <w:tab w:val="left" w:pos="600"/>
          <w:tab w:val="center" w:pos="4819"/>
        </w:tabs>
        <w:spacing w:after="240"/>
        <w:ind w:firstLine="0"/>
        <w:jc w:val="left"/>
        <w:rPr>
          <w:rFonts w:ascii="Bookman Old Style" w:hAnsi="Bookman Old Style"/>
          <w:b/>
          <w:i/>
          <w:u w:val="single"/>
        </w:rPr>
      </w:pPr>
    </w:p>
    <w:p w:rsidR="00984836" w:rsidRDefault="00984836" w:rsidP="003A0DC5">
      <w:pPr>
        <w:pStyle w:val="32"/>
        <w:tabs>
          <w:tab w:val="left" w:pos="600"/>
          <w:tab w:val="center" w:pos="4819"/>
        </w:tabs>
        <w:spacing w:after="240"/>
        <w:ind w:firstLine="0"/>
        <w:jc w:val="left"/>
        <w:rPr>
          <w:rFonts w:ascii="Bookman Old Style" w:hAnsi="Bookman Old Style"/>
          <w:b/>
          <w:i/>
          <w:u w:val="single"/>
        </w:rPr>
      </w:pPr>
    </w:p>
    <w:p w:rsidR="00984836" w:rsidRDefault="00984836" w:rsidP="003A0DC5">
      <w:pPr>
        <w:pStyle w:val="32"/>
        <w:tabs>
          <w:tab w:val="left" w:pos="600"/>
          <w:tab w:val="center" w:pos="4819"/>
        </w:tabs>
        <w:spacing w:after="240"/>
        <w:ind w:firstLine="0"/>
        <w:jc w:val="left"/>
        <w:rPr>
          <w:rFonts w:ascii="Bookman Old Style" w:hAnsi="Bookman Old Style"/>
          <w:b/>
          <w:i/>
          <w:u w:val="single"/>
        </w:rPr>
      </w:pPr>
    </w:p>
    <w:p w:rsidR="00984836" w:rsidRDefault="00984836" w:rsidP="003A0DC5">
      <w:pPr>
        <w:pStyle w:val="32"/>
        <w:tabs>
          <w:tab w:val="left" w:pos="600"/>
          <w:tab w:val="center" w:pos="4819"/>
        </w:tabs>
        <w:spacing w:after="240"/>
        <w:ind w:firstLine="0"/>
        <w:jc w:val="left"/>
        <w:rPr>
          <w:rFonts w:ascii="Bookman Old Style" w:hAnsi="Bookman Old Style"/>
          <w:b/>
          <w:i/>
          <w:u w:val="single"/>
        </w:rPr>
      </w:pPr>
    </w:p>
    <w:p w:rsidR="00984836" w:rsidRDefault="00984836" w:rsidP="003A0DC5">
      <w:pPr>
        <w:pStyle w:val="32"/>
        <w:tabs>
          <w:tab w:val="left" w:pos="600"/>
          <w:tab w:val="center" w:pos="4819"/>
        </w:tabs>
        <w:spacing w:after="240"/>
        <w:ind w:firstLine="0"/>
        <w:jc w:val="left"/>
        <w:rPr>
          <w:rFonts w:ascii="Bookman Old Style" w:hAnsi="Bookman Old Style"/>
          <w:b/>
          <w:i/>
          <w:u w:val="single"/>
        </w:rPr>
      </w:pPr>
    </w:p>
    <w:p w:rsidR="00984836" w:rsidRDefault="00984836" w:rsidP="003A0DC5">
      <w:pPr>
        <w:pStyle w:val="32"/>
        <w:tabs>
          <w:tab w:val="left" w:pos="600"/>
          <w:tab w:val="center" w:pos="4819"/>
        </w:tabs>
        <w:spacing w:after="240"/>
        <w:ind w:firstLine="0"/>
        <w:jc w:val="left"/>
        <w:rPr>
          <w:rFonts w:ascii="Bookman Old Style" w:hAnsi="Bookman Old Style"/>
          <w:b/>
          <w:i/>
          <w:u w:val="single"/>
        </w:rPr>
      </w:pPr>
    </w:p>
    <w:p w:rsidR="00984836" w:rsidRDefault="00984836" w:rsidP="003A0DC5">
      <w:pPr>
        <w:pStyle w:val="32"/>
        <w:tabs>
          <w:tab w:val="left" w:pos="600"/>
          <w:tab w:val="center" w:pos="4819"/>
        </w:tabs>
        <w:spacing w:after="240"/>
        <w:ind w:firstLine="0"/>
        <w:jc w:val="left"/>
        <w:rPr>
          <w:rFonts w:ascii="Bookman Old Style" w:hAnsi="Bookman Old Style"/>
          <w:b/>
          <w:i/>
          <w:u w:val="single"/>
        </w:rPr>
      </w:pPr>
    </w:p>
    <w:p w:rsidR="00984836" w:rsidRDefault="00984836" w:rsidP="003A0DC5">
      <w:pPr>
        <w:pStyle w:val="32"/>
        <w:tabs>
          <w:tab w:val="left" w:pos="600"/>
          <w:tab w:val="center" w:pos="4819"/>
        </w:tabs>
        <w:spacing w:after="240"/>
        <w:ind w:firstLine="0"/>
        <w:jc w:val="left"/>
        <w:rPr>
          <w:rFonts w:ascii="Bookman Old Style" w:hAnsi="Bookman Old Style"/>
          <w:b/>
          <w:i/>
          <w:u w:val="single"/>
        </w:rPr>
      </w:pPr>
    </w:p>
    <w:p w:rsidR="00AE6DB6" w:rsidRDefault="00AE6DB6" w:rsidP="003A0DC5">
      <w:pPr>
        <w:pStyle w:val="32"/>
        <w:tabs>
          <w:tab w:val="left" w:pos="600"/>
          <w:tab w:val="center" w:pos="4819"/>
        </w:tabs>
        <w:spacing w:after="240"/>
        <w:ind w:firstLine="0"/>
        <w:jc w:val="left"/>
        <w:rPr>
          <w:rFonts w:ascii="Bookman Old Style" w:hAnsi="Bookman Old Style"/>
          <w:b/>
          <w:i/>
          <w:u w:val="single"/>
        </w:rPr>
      </w:pPr>
      <w:r w:rsidRPr="00D24B9B">
        <w:rPr>
          <w:rFonts w:ascii="Bookman Old Style" w:hAnsi="Bookman Old Style"/>
          <w:b/>
          <w:i/>
          <w:u w:val="single"/>
        </w:rPr>
        <w:lastRenderedPageBreak/>
        <w:t>Социальная сфера</w:t>
      </w:r>
    </w:p>
    <w:p w:rsidR="00D24B9B" w:rsidRPr="00D24B9B" w:rsidRDefault="00D24B9B" w:rsidP="003A0DC5">
      <w:pPr>
        <w:pStyle w:val="32"/>
        <w:tabs>
          <w:tab w:val="left" w:pos="600"/>
          <w:tab w:val="center" w:pos="4819"/>
        </w:tabs>
        <w:spacing w:after="240"/>
        <w:ind w:firstLine="0"/>
        <w:jc w:val="left"/>
        <w:rPr>
          <w:rFonts w:ascii="Bookman Old Style" w:hAnsi="Bookman Old Style"/>
          <w:b/>
          <w:i/>
          <w:u w:val="single"/>
        </w:rPr>
      </w:pPr>
    </w:p>
    <w:p w:rsidR="001F5117" w:rsidRDefault="00AE6DB6" w:rsidP="001F5117">
      <w:pPr>
        <w:rPr>
          <w:b/>
          <w:i/>
          <w:sz w:val="28"/>
          <w:szCs w:val="28"/>
          <w:u w:val="single"/>
        </w:rPr>
      </w:pPr>
      <w:r w:rsidRPr="001D24B9">
        <w:rPr>
          <w:rFonts w:ascii="Bookman Old Style" w:hAnsi="Bookman Old Style"/>
          <w:b/>
          <w:i/>
          <w:sz w:val="28"/>
          <w:szCs w:val="28"/>
        </w:rPr>
        <w:tab/>
      </w:r>
      <w:r w:rsidR="001F5117" w:rsidRPr="001D24B9">
        <w:rPr>
          <w:b/>
          <w:i/>
          <w:sz w:val="28"/>
          <w:szCs w:val="28"/>
          <w:u w:val="single"/>
        </w:rPr>
        <w:t xml:space="preserve">Демографическая ситуация  </w:t>
      </w:r>
    </w:p>
    <w:p w:rsidR="00D24B9B" w:rsidRPr="001D24B9" w:rsidRDefault="00D24B9B" w:rsidP="001F5117">
      <w:pPr>
        <w:rPr>
          <w:b/>
          <w:i/>
          <w:sz w:val="28"/>
          <w:szCs w:val="28"/>
          <w:u w:val="single"/>
        </w:rPr>
      </w:pP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По данным статистики численность населения в городе Минусинске на начало 2019 года составила – 70 902 человек. Среднегодовая численность населения в 2019 году составила – 70 906 человек.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За первое полугодие 2019 года количество родившихся составило 371 человека, в сравнении с аналогичным периодом 2018 года  (392 человек) показатель уменьшился 21 человек или 5,3 %.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Количество умерших за первое полугодие 2019 года составило 599 человек, уменьшилось  на 22 человека или 3,5 % аналогичного периода прошлого года (2018 год – 621 человек).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Естественная убыль населения за первое полугодие 2019 года составила (- 228 человек). </w:t>
      </w:r>
    </w:p>
    <w:p w:rsidR="00BE7920" w:rsidRPr="00BE7920" w:rsidRDefault="00BE7920" w:rsidP="00BE7920">
      <w:pPr>
        <w:spacing w:line="276" w:lineRule="auto"/>
        <w:jc w:val="both"/>
        <w:rPr>
          <w:rFonts w:eastAsiaTheme="minorHAnsi"/>
          <w:sz w:val="28"/>
          <w:szCs w:val="22"/>
          <w:lang w:eastAsia="en-US"/>
        </w:rPr>
      </w:pPr>
      <w:r w:rsidRPr="00BE7920">
        <w:rPr>
          <w:rFonts w:eastAsiaTheme="minorHAnsi"/>
          <w:noProof/>
          <w:sz w:val="28"/>
          <w:szCs w:val="22"/>
        </w:rPr>
        <w:drawing>
          <wp:inline distT="0" distB="0" distL="0" distR="0">
            <wp:extent cx="5983833" cy="302117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920" w:rsidRPr="00BE7920" w:rsidRDefault="00BE7920" w:rsidP="00BE7920">
      <w:pPr>
        <w:spacing w:line="276" w:lineRule="auto"/>
        <w:ind w:firstLine="567"/>
        <w:jc w:val="both"/>
        <w:rPr>
          <w:rFonts w:eastAsiaTheme="minorHAnsi"/>
          <w:sz w:val="28"/>
          <w:szCs w:val="22"/>
          <w:lang w:eastAsia="en-US"/>
        </w:rPr>
      </w:pPr>
      <w:r w:rsidRPr="00BE7920">
        <w:rPr>
          <w:sz w:val="28"/>
          <w:szCs w:val="28"/>
          <w:lang w:eastAsia="en-US"/>
        </w:rPr>
        <w:t>Несмотря на снижение численности умерших, в первом полугодии 2019 года наблюдалась естественная убыль населения края на -</w:t>
      </w:r>
      <w:r w:rsidR="00E71371">
        <w:rPr>
          <w:sz w:val="28"/>
          <w:szCs w:val="28"/>
          <w:lang w:eastAsia="en-US"/>
        </w:rPr>
        <w:t xml:space="preserve"> </w:t>
      </w:r>
      <w:r w:rsidRPr="00BE7920">
        <w:rPr>
          <w:sz w:val="28"/>
          <w:szCs w:val="28"/>
          <w:lang w:eastAsia="en-US"/>
        </w:rPr>
        <w:t xml:space="preserve">288 человек в связи с сокращением численности родившихся. </w:t>
      </w:r>
    </w:p>
    <w:p w:rsidR="00BE7920" w:rsidRPr="00BE7920" w:rsidRDefault="00BE7920" w:rsidP="00BE7920">
      <w:pPr>
        <w:spacing w:line="276" w:lineRule="auto"/>
        <w:ind w:firstLine="709"/>
        <w:jc w:val="both"/>
        <w:rPr>
          <w:rFonts w:eastAsiaTheme="minorHAnsi"/>
          <w:sz w:val="28"/>
          <w:szCs w:val="28"/>
          <w:lang w:eastAsia="en-US"/>
        </w:rPr>
      </w:pPr>
      <w:r w:rsidRPr="00BE7920">
        <w:rPr>
          <w:rFonts w:eastAsiaTheme="minorHAnsi"/>
          <w:sz w:val="28"/>
          <w:szCs w:val="28"/>
          <w:lang w:eastAsia="en-US"/>
        </w:rPr>
        <w:t>Миграционные процессы также оказали существенное влияние на численность и состав населения города Минусинска.</w:t>
      </w:r>
    </w:p>
    <w:p w:rsidR="00BE7920" w:rsidRPr="00BE7920" w:rsidRDefault="00BE7920" w:rsidP="00BE7920">
      <w:pPr>
        <w:spacing w:line="276" w:lineRule="auto"/>
        <w:ind w:firstLine="567"/>
        <w:jc w:val="both"/>
        <w:rPr>
          <w:rFonts w:eastAsiaTheme="minorHAnsi"/>
          <w:sz w:val="28"/>
          <w:szCs w:val="28"/>
          <w:lang w:eastAsia="en-US"/>
        </w:rPr>
      </w:pPr>
      <w:r w:rsidRPr="00BE7920">
        <w:rPr>
          <w:rFonts w:eastAsiaTheme="minorHAnsi"/>
          <w:sz w:val="28"/>
          <w:szCs w:val="28"/>
          <w:lang w:eastAsia="en-US"/>
        </w:rPr>
        <w:t xml:space="preserve">В первом полугодии 2019 года в результате миграционных потоков численность населения не значительно уменьшилась. Из города выбыло на 47  человек больше, чем прибыло. Основными причинами смены места жительства являются причины личного и семейного характера, поиск работы и обучение в учебных заведениях других городов, а также переселения в районы с более теплым климатом.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lastRenderedPageBreak/>
        <w:t xml:space="preserve">За первое полугодие 2019 года количество прибывших составило 1 539 человек, количество выбывших 1 586 человека. Миграционный прирост составил -47 человек. </w:t>
      </w:r>
    </w:p>
    <w:p w:rsidR="00BE7920" w:rsidRPr="00BE7920" w:rsidRDefault="00BE7920" w:rsidP="00BE7920">
      <w:pPr>
        <w:spacing w:line="276" w:lineRule="auto"/>
        <w:ind w:firstLine="709"/>
        <w:jc w:val="both"/>
        <w:rPr>
          <w:rFonts w:eastAsiaTheme="minorHAnsi"/>
          <w:sz w:val="28"/>
          <w:szCs w:val="22"/>
          <w:lang w:eastAsia="en-US"/>
        </w:rPr>
      </w:pPr>
    </w:p>
    <w:p w:rsidR="00BE7920" w:rsidRPr="00BE7920" w:rsidRDefault="00BE7920" w:rsidP="00BE7920">
      <w:pPr>
        <w:spacing w:line="276" w:lineRule="auto"/>
        <w:jc w:val="both"/>
        <w:rPr>
          <w:rFonts w:eastAsiaTheme="minorHAnsi"/>
          <w:sz w:val="28"/>
          <w:szCs w:val="22"/>
          <w:lang w:eastAsia="en-US"/>
        </w:rPr>
      </w:pPr>
      <w:r w:rsidRPr="00BE7920">
        <w:rPr>
          <w:rFonts w:eastAsiaTheme="minorHAnsi"/>
          <w:noProof/>
          <w:sz w:val="28"/>
          <w:szCs w:val="22"/>
        </w:rPr>
        <w:drawing>
          <wp:inline distT="0" distB="0" distL="0" distR="0">
            <wp:extent cx="5983833" cy="2311603"/>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В целях улучшения демографической ситуации в городе Минусинске приняты и реализуются муниципальные программы:</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«Развитие образования города Минусинска»;</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«Система социальной защиты граждан города Минусинска»;</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«Физическая культура и спорт в муниципальном образовании город Минусинск»;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«Молодежь Минусинска»;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«Культура города Минусинска»;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«Повышение качества жизни граждан пожилого возраста».</w:t>
      </w:r>
    </w:p>
    <w:p w:rsidR="00BE7920" w:rsidRPr="00BE7920" w:rsidRDefault="00BE7920" w:rsidP="00BE7920">
      <w:pPr>
        <w:spacing w:line="276" w:lineRule="auto"/>
        <w:ind w:firstLine="567"/>
        <w:jc w:val="both"/>
        <w:rPr>
          <w:rFonts w:eastAsiaTheme="minorHAnsi"/>
          <w:sz w:val="28"/>
          <w:szCs w:val="22"/>
          <w:lang w:eastAsia="en-US"/>
        </w:rPr>
      </w:pPr>
    </w:p>
    <w:p w:rsidR="00803F4E" w:rsidRPr="00C73804" w:rsidRDefault="00803F4E" w:rsidP="00803F4E">
      <w:pPr>
        <w:pStyle w:val="14"/>
        <w:widowControl w:val="0"/>
        <w:spacing w:before="120" w:after="120"/>
        <w:rPr>
          <w:i/>
          <w:sz w:val="16"/>
          <w:szCs w:val="16"/>
        </w:rPr>
      </w:pPr>
      <w:r w:rsidRPr="00C73804">
        <w:rPr>
          <w:i/>
        </w:rPr>
        <w:t>Сравнение годовой оценки с прогнозируемыми параметрами приведено в таблице.</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80"/>
        <w:gridCol w:w="2126"/>
        <w:gridCol w:w="1418"/>
        <w:gridCol w:w="1418"/>
        <w:gridCol w:w="1418"/>
      </w:tblGrid>
      <w:tr w:rsidR="00803F4E" w:rsidRPr="00C73804" w:rsidTr="00A740F4">
        <w:trPr>
          <w:tblHeader/>
          <w:jc w:val="center"/>
        </w:trPr>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3F4E" w:rsidRPr="00C73804" w:rsidRDefault="00803F4E" w:rsidP="00A740F4">
            <w:pPr>
              <w:widowControl w:val="0"/>
              <w:spacing w:before="120" w:after="120" w:line="276" w:lineRule="auto"/>
              <w:rPr>
                <w:rFonts w:ascii="Calibri" w:eastAsia="Calibri" w:hAnsi="Calibri" w:cs="Calibri"/>
                <w:i/>
                <w:lang w:eastAsia="en-US"/>
              </w:rPr>
            </w:pPr>
            <w:r w:rsidRPr="00C73804">
              <w:rPr>
                <w:i/>
                <w:lang w:eastAsia="en-US"/>
              </w:rPr>
              <w:t>Наименование показателей</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3F4E" w:rsidRPr="00C73804" w:rsidRDefault="00803F4E" w:rsidP="00A740F4">
            <w:pPr>
              <w:widowControl w:val="0"/>
              <w:spacing w:before="120" w:after="120" w:line="276" w:lineRule="auto"/>
              <w:jc w:val="center"/>
              <w:rPr>
                <w:rFonts w:ascii="Calibri" w:eastAsia="Calibri" w:hAnsi="Calibri" w:cs="Calibri"/>
                <w:i/>
                <w:lang w:eastAsia="en-US"/>
              </w:rPr>
            </w:pPr>
            <w:r w:rsidRPr="00C73804">
              <w:rPr>
                <w:i/>
                <w:lang w:eastAsia="en-US"/>
              </w:rPr>
              <w:t xml:space="preserve">Единица </w:t>
            </w:r>
            <w:r w:rsidRPr="00C73804">
              <w:rPr>
                <w:i/>
                <w:lang w:eastAsia="en-US"/>
              </w:rPr>
              <w:br/>
              <w:t>измерения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3F4E" w:rsidRPr="00C73804" w:rsidRDefault="00803F4E" w:rsidP="00A740F4">
            <w:pPr>
              <w:widowControl w:val="0"/>
              <w:spacing w:before="120" w:after="120" w:line="276" w:lineRule="auto"/>
              <w:jc w:val="center"/>
              <w:rPr>
                <w:rFonts w:ascii="Calibri" w:eastAsia="Calibri" w:hAnsi="Calibri" w:cs="Calibri"/>
                <w:i/>
                <w:lang w:eastAsia="en-US"/>
              </w:rPr>
            </w:pPr>
            <w:r w:rsidRPr="00C73804">
              <w:rPr>
                <w:i/>
                <w:lang w:eastAsia="en-US"/>
              </w:rPr>
              <w:t xml:space="preserve">Прогноз </w:t>
            </w:r>
            <w:r w:rsidRPr="00C73804">
              <w:rPr>
                <w:i/>
                <w:lang w:eastAsia="en-US"/>
              </w:rPr>
              <w:br/>
              <w:t>на 2019 год</w:t>
            </w:r>
          </w:p>
        </w:tc>
        <w:tc>
          <w:tcPr>
            <w:tcW w:w="1418" w:type="dxa"/>
            <w:tcBorders>
              <w:top w:val="single" w:sz="4" w:space="0" w:color="auto"/>
              <w:left w:val="single" w:sz="4" w:space="0" w:color="auto"/>
              <w:bottom w:val="single" w:sz="4" w:space="0" w:color="auto"/>
              <w:right w:val="single" w:sz="4" w:space="0" w:color="auto"/>
            </w:tcBorders>
            <w:hideMark/>
          </w:tcPr>
          <w:p w:rsidR="00803F4E" w:rsidRPr="00C73804" w:rsidRDefault="00803F4E" w:rsidP="00A740F4">
            <w:pPr>
              <w:widowControl w:val="0"/>
              <w:spacing w:before="120" w:after="120" w:line="276" w:lineRule="auto"/>
              <w:jc w:val="center"/>
              <w:rPr>
                <w:rFonts w:ascii="Calibri" w:eastAsia="Calibri" w:hAnsi="Calibri" w:cs="Calibri"/>
                <w:i/>
                <w:lang w:eastAsia="en-US"/>
              </w:rPr>
            </w:pPr>
            <w:r w:rsidRPr="00C73804">
              <w:rPr>
                <w:i/>
                <w:lang w:eastAsia="en-US"/>
              </w:rPr>
              <w:t xml:space="preserve">Оценка </w:t>
            </w:r>
            <w:r w:rsidRPr="00C73804">
              <w:rPr>
                <w:i/>
                <w:lang w:eastAsia="en-US"/>
              </w:rPr>
              <w:br/>
              <w:t>2019 год</w:t>
            </w:r>
          </w:p>
        </w:tc>
        <w:tc>
          <w:tcPr>
            <w:tcW w:w="1418" w:type="dxa"/>
            <w:tcBorders>
              <w:top w:val="single" w:sz="4" w:space="0" w:color="auto"/>
              <w:left w:val="single" w:sz="4" w:space="0" w:color="auto"/>
              <w:bottom w:val="single" w:sz="4" w:space="0" w:color="auto"/>
              <w:right w:val="single" w:sz="4" w:space="0" w:color="auto"/>
            </w:tcBorders>
            <w:hideMark/>
          </w:tcPr>
          <w:p w:rsidR="00803F4E" w:rsidRPr="00C73804" w:rsidRDefault="00803F4E" w:rsidP="00A740F4">
            <w:pPr>
              <w:widowControl w:val="0"/>
              <w:spacing w:before="120" w:after="120" w:line="276" w:lineRule="auto"/>
              <w:jc w:val="center"/>
              <w:rPr>
                <w:i/>
                <w:lang w:eastAsia="en-US"/>
              </w:rPr>
            </w:pPr>
            <w:r w:rsidRPr="00C73804">
              <w:rPr>
                <w:i/>
                <w:lang w:eastAsia="en-US"/>
              </w:rPr>
              <w:t>Отклонение от прогноза</w:t>
            </w:r>
          </w:p>
        </w:tc>
      </w:tr>
      <w:tr w:rsidR="00803F4E" w:rsidRPr="00C73804" w:rsidTr="00A740F4">
        <w:trPr>
          <w:jc w:val="center"/>
        </w:trPr>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pStyle w:val="110"/>
              <w:widowControl w:val="0"/>
              <w:spacing w:line="276" w:lineRule="auto"/>
              <w:ind w:left="0"/>
              <w:rPr>
                <w:i/>
                <w:lang w:eastAsia="en-US"/>
              </w:rPr>
            </w:pPr>
            <w:r w:rsidRPr="00C73804">
              <w:rPr>
                <w:i/>
                <w:lang w:eastAsia="en-US"/>
              </w:rPr>
              <w:t>Численность постоянного населения (среднегодовая)</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widowControl w:val="0"/>
              <w:spacing w:line="276" w:lineRule="auto"/>
              <w:jc w:val="center"/>
              <w:rPr>
                <w:i/>
                <w:lang w:eastAsia="en-US"/>
              </w:rPr>
            </w:pPr>
            <w:r w:rsidRPr="00C73804">
              <w:rPr>
                <w:i/>
                <w:sz w:val="22"/>
                <w:szCs w:val="22"/>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widowControl w:val="0"/>
              <w:spacing w:line="276" w:lineRule="auto"/>
              <w:jc w:val="center"/>
              <w:rPr>
                <w:i/>
                <w:lang w:eastAsia="en-US"/>
              </w:rPr>
            </w:pPr>
            <w:r>
              <w:rPr>
                <w:i/>
                <w:lang w:eastAsia="en-US"/>
              </w:rPr>
              <w:t>70 360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F4E" w:rsidRPr="00C73804" w:rsidRDefault="00803F4E" w:rsidP="00A740F4">
            <w:pPr>
              <w:widowControl w:val="0"/>
              <w:spacing w:line="276" w:lineRule="auto"/>
              <w:jc w:val="center"/>
              <w:rPr>
                <w:i/>
                <w:lang w:eastAsia="en-US"/>
              </w:rPr>
            </w:pPr>
            <w:r>
              <w:rPr>
                <w:i/>
                <w:lang w:eastAsia="en-US"/>
              </w:rPr>
              <w:t>70 907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F4E" w:rsidRPr="00C73804" w:rsidRDefault="00803F4E" w:rsidP="00A740F4">
            <w:pPr>
              <w:widowControl w:val="0"/>
              <w:spacing w:line="276" w:lineRule="auto"/>
              <w:jc w:val="center"/>
              <w:rPr>
                <w:i/>
                <w:lang w:eastAsia="en-US"/>
              </w:rPr>
            </w:pPr>
            <w:r w:rsidRPr="00C73804">
              <w:rPr>
                <w:i/>
                <w:lang w:eastAsia="en-US"/>
              </w:rPr>
              <w:t>-0,1%</w:t>
            </w:r>
          </w:p>
        </w:tc>
      </w:tr>
      <w:tr w:rsidR="00803F4E" w:rsidRPr="00C73804" w:rsidTr="00A740F4">
        <w:trPr>
          <w:jc w:val="center"/>
        </w:trPr>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widowControl w:val="0"/>
              <w:spacing w:line="276" w:lineRule="auto"/>
              <w:rPr>
                <w:i/>
                <w:lang w:eastAsia="en-US"/>
              </w:rPr>
            </w:pPr>
            <w:r w:rsidRPr="00C73804">
              <w:rPr>
                <w:i/>
                <w:lang w:eastAsia="en-US"/>
              </w:rPr>
              <w:t>Численность родившихся за период на 1 тыс. человек населения</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widowControl w:val="0"/>
              <w:spacing w:line="276" w:lineRule="auto"/>
              <w:jc w:val="center"/>
              <w:rPr>
                <w:i/>
                <w:lang w:eastAsia="en-US"/>
              </w:rPr>
            </w:pPr>
            <w:r w:rsidRPr="00C73804">
              <w:rPr>
                <w:i/>
                <w:sz w:val="22"/>
                <w:szCs w:val="22"/>
                <w:lang w:eastAsia="en-US"/>
              </w:rPr>
              <w:t xml:space="preserve">человек </w:t>
            </w:r>
            <w:r w:rsidRPr="00C73804">
              <w:rPr>
                <w:i/>
                <w:sz w:val="22"/>
                <w:szCs w:val="22"/>
                <w:lang w:eastAsia="en-US"/>
              </w:rPr>
              <w:br/>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widowControl w:val="0"/>
              <w:spacing w:line="276" w:lineRule="auto"/>
              <w:jc w:val="center"/>
              <w:rPr>
                <w:i/>
                <w:lang w:eastAsia="en-US"/>
              </w:rPr>
            </w:pPr>
            <w:r>
              <w:rPr>
                <w:i/>
                <w:lang w:eastAsia="en-US"/>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F4E" w:rsidRPr="00C73804" w:rsidRDefault="00803F4E" w:rsidP="00A740F4">
            <w:pPr>
              <w:widowControl w:val="0"/>
              <w:spacing w:line="276" w:lineRule="auto"/>
              <w:jc w:val="center"/>
              <w:rPr>
                <w:i/>
                <w:lang w:eastAsia="en-US"/>
              </w:rPr>
            </w:pPr>
            <w:r>
              <w:rPr>
                <w:i/>
                <w:lang w:eastAsia="en-US"/>
              </w:rPr>
              <w:t>11,28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F4E" w:rsidRPr="00C73804" w:rsidRDefault="00803F4E" w:rsidP="00A740F4">
            <w:pPr>
              <w:widowControl w:val="0"/>
              <w:spacing w:line="276" w:lineRule="auto"/>
              <w:jc w:val="center"/>
              <w:rPr>
                <w:i/>
                <w:lang w:eastAsia="en-US"/>
              </w:rPr>
            </w:pPr>
            <w:r w:rsidRPr="00C73804">
              <w:rPr>
                <w:i/>
                <w:lang w:eastAsia="en-US"/>
              </w:rPr>
              <w:t>-0,6*</w:t>
            </w:r>
          </w:p>
        </w:tc>
      </w:tr>
      <w:tr w:rsidR="00803F4E" w:rsidRPr="00C73804" w:rsidTr="00A740F4">
        <w:trPr>
          <w:jc w:val="center"/>
        </w:trPr>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widowControl w:val="0"/>
              <w:spacing w:line="276" w:lineRule="auto"/>
              <w:rPr>
                <w:i/>
                <w:lang w:eastAsia="en-US"/>
              </w:rPr>
            </w:pPr>
            <w:r w:rsidRPr="00C73804">
              <w:rPr>
                <w:i/>
                <w:lang w:eastAsia="en-US"/>
              </w:rPr>
              <w:t>Численность умерших за период на 1 тыс. человек населения</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widowControl w:val="0"/>
              <w:spacing w:line="276" w:lineRule="auto"/>
              <w:jc w:val="center"/>
              <w:rPr>
                <w:i/>
                <w:lang w:eastAsia="en-US"/>
              </w:rPr>
            </w:pPr>
            <w:r w:rsidRPr="00C73804">
              <w:rPr>
                <w:i/>
                <w:sz w:val="22"/>
                <w:szCs w:val="22"/>
                <w:lang w:eastAsia="en-US"/>
              </w:rPr>
              <w:t xml:space="preserve">человек </w:t>
            </w:r>
            <w:r w:rsidRPr="00C73804">
              <w:rPr>
                <w:i/>
                <w:sz w:val="22"/>
                <w:szCs w:val="22"/>
                <w:lang w:eastAsia="en-US"/>
              </w:rPr>
              <w:br/>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3F4E" w:rsidRPr="00C73804" w:rsidRDefault="00803F4E" w:rsidP="00A740F4">
            <w:pPr>
              <w:widowControl w:val="0"/>
              <w:spacing w:line="276" w:lineRule="auto"/>
              <w:jc w:val="center"/>
              <w:rPr>
                <w:i/>
                <w:lang w:eastAsia="en-US"/>
              </w:rPr>
            </w:pPr>
            <w:r>
              <w:rPr>
                <w:i/>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F4E" w:rsidRPr="00C73804" w:rsidRDefault="00803F4E" w:rsidP="00A740F4">
            <w:pPr>
              <w:widowControl w:val="0"/>
              <w:spacing w:line="276" w:lineRule="auto"/>
              <w:jc w:val="center"/>
              <w:rPr>
                <w:i/>
                <w:lang w:eastAsia="en-US"/>
              </w:rPr>
            </w:pPr>
            <w:r>
              <w:rPr>
                <w:i/>
                <w:lang w:eastAsia="en-US"/>
              </w:rPr>
              <w:t>16,50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F4E" w:rsidRPr="00C73804" w:rsidRDefault="00803F4E" w:rsidP="00A740F4">
            <w:pPr>
              <w:widowControl w:val="0"/>
              <w:spacing w:line="276" w:lineRule="auto"/>
              <w:jc w:val="center"/>
              <w:rPr>
                <w:i/>
                <w:lang w:eastAsia="en-US"/>
              </w:rPr>
            </w:pPr>
            <w:r w:rsidRPr="00C73804">
              <w:rPr>
                <w:i/>
                <w:lang w:eastAsia="en-US"/>
              </w:rPr>
              <w:t>+0,1*</w:t>
            </w:r>
          </w:p>
        </w:tc>
      </w:tr>
    </w:tbl>
    <w:p w:rsidR="00803F4E" w:rsidRPr="00C73804" w:rsidRDefault="00803F4E" w:rsidP="00803F4E">
      <w:pPr>
        <w:widowControl w:val="0"/>
        <w:jc w:val="both"/>
        <w:rPr>
          <w:i/>
        </w:rPr>
      </w:pPr>
      <w:r w:rsidRPr="00C73804">
        <w:rPr>
          <w:i/>
        </w:rPr>
        <w:t>* - промилле</w:t>
      </w:r>
    </w:p>
    <w:p w:rsidR="00803F4E" w:rsidRPr="00C73804" w:rsidRDefault="00803F4E" w:rsidP="00803F4E">
      <w:pPr>
        <w:ind w:firstLine="709"/>
        <w:jc w:val="both"/>
        <w:rPr>
          <w:i/>
          <w:iCs/>
          <w:sz w:val="28"/>
          <w:szCs w:val="28"/>
        </w:rPr>
      </w:pPr>
      <w:r w:rsidRPr="00C73804">
        <w:rPr>
          <w:i/>
          <w:iCs/>
          <w:sz w:val="28"/>
          <w:szCs w:val="28"/>
        </w:rPr>
        <w:t xml:space="preserve">Отклонение прогнозируемого значения численности постоянного населения края обусловлено фактически сложившимися уточненными демографическими показателями за 2018 год (оценка 2018 года – </w:t>
      </w:r>
      <w:r>
        <w:rPr>
          <w:i/>
          <w:iCs/>
          <w:sz w:val="28"/>
          <w:szCs w:val="28"/>
        </w:rPr>
        <w:t xml:space="preserve">70 975 </w:t>
      </w:r>
      <w:r w:rsidRPr="00C73804">
        <w:rPr>
          <w:i/>
          <w:iCs/>
          <w:sz w:val="28"/>
          <w:szCs w:val="28"/>
        </w:rPr>
        <w:t xml:space="preserve">человек, факт 2018 года – </w:t>
      </w:r>
      <w:r>
        <w:rPr>
          <w:i/>
          <w:iCs/>
          <w:sz w:val="28"/>
          <w:szCs w:val="28"/>
        </w:rPr>
        <w:t>70 906</w:t>
      </w:r>
      <w:r w:rsidRPr="00C73804">
        <w:rPr>
          <w:i/>
          <w:iCs/>
          <w:sz w:val="28"/>
          <w:szCs w:val="28"/>
        </w:rPr>
        <w:t xml:space="preserve"> человек).</w:t>
      </w:r>
    </w:p>
    <w:p w:rsidR="00562B50" w:rsidRDefault="00562B50" w:rsidP="00BE7920">
      <w:pPr>
        <w:spacing w:line="276" w:lineRule="auto"/>
        <w:ind w:firstLine="567"/>
        <w:jc w:val="both"/>
        <w:rPr>
          <w:rFonts w:eastAsiaTheme="minorHAnsi"/>
          <w:b/>
          <w:i/>
          <w:sz w:val="28"/>
          <w:szCs w:val="22"/>
          <w:lang w:eastAsia="en-US"/>
        </w:rPr>
      </w:pPr>
    </w:p>
    <w:p w:rsidR="00BE7920" w:rsidRPr="002F6FAF" w:rsidRDefault="00BE7920" w:rsidP="00BE7920">
      <w:pPr>
        <w:spacing w:line="276" w:lineRule="auto"/>
        <w:ind w:firstLine="567"/>
        <w:jc w:val="both"/>
        <w:rPr>
          <w:rFonts w:ascii="Bookman Old Style" w:eastAsiaTheme="minorHAnsi" w:hAnsi="Bookman Old Style"/>
          <w:b/>
          <w:i/>
          <w:sz w:val="28"/>
          <w:szCs w:val="22"/>
          <w:u w:val="single"/>
          <w:lang w:eastAsia="en-US"/>
        </w:rPr>
      </w:pPr>
      <w:r w:rsidRPr="002F6FAF">
        <w:rPr>
          <w:rFonts w:ascii="Bookman Old Style" w:eastAsiaTheme="minorHAnsi" w:hAnsi="Bookman Old Style"/>
          <w:b/>
          <w:i/>
          <w:sz w:val="28"/>
          <w:szCs w:val="22"/>
          <w:u w:val="single"/>
          <w:lang w:eastAsia="en-US"/>
        </w:rPr>
        <w:lastRenderedPageBreak/>
        <w:t>Занятость населения</w:t>
      </w:r>
    </w:p>
    <w:p w:rsidR="00BE7920" w:rsidRPr="00BE7920" w:rsidRDefault="00BE7920" w:rsidP="00BE7920">
      <w:pPr>
        <w:spacing w:line="276" w:lineRule="auto"/>
        <w:ind w:firstLine="567"/>
        <w:jc w:val="both"/>
        <w:rPr>
          <w:rFonts w:eastAsiaTheme="minorHAnsi"/>
          <w:sz w:val="28"/>
          <w:szCs w:val="22"/>
          <w:lang w:eastAsia="en-US"/>
        </w:rPr>
      </w:pP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На 01.01.2019 года уровень безработицы составил 1,11 %. В первом полугодии 2019 года в центр занятости обратилось за содействием в трудоустройстве 1 392  человек (за аналогичный период прошлого года 1 345 человек, 2017 год – 1 813 человека).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В первом полугодии 2019 года в городе Минусинске </w:t>
      </w:r>
      <w:proofErr w:type="gramStart"/>
      <w:r w:rsidRPr="00BE7920">
        <w:rPr>
          <w:rFonts w:eastAsiaTheme="minorHAnsi"/>
          <w:sz w:val="28"/>
          <w:szCs w:val="22"/>
          <w:lang w:eastAsia="en-US"/>
        </w:rPr>
        <w:t>признаны</w:t>
      </w:r>
      <w:proofErr w:type="gramEnd"/>
      <w:r w:rsidRPr="00BE7920">
        <w:rPr>
          <w:rFonts w:eastAsiaTheme="minorHAnsi"/>
          <w:sz w:val="28"/>
          <w:szCs w:val="22"/>
          <w:lang w:eastAsia="en-US"/>
        </w:rPr>
        <w:t xml:space="preserve"> безработными  584 человека (первое полугодие 2018 года – 493 человека). </w:t>
      </w:r>
    </w:p>
    <w:p w:rsidR="00E71371"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На 01.07.2019 года уровень безработицы к численности трудоспособного населения в трудоспособном возрасте составил 1,09 % и в сравнении с 01.07.2018 годом уменьшился на 0,02 %.</w:t>
      </w:r>
    </w:p>
    <w:p w:rsidR="00BE7920" w:rsidRPr="00BE7920" w:rsidRDefault="00BE7920" w:rsidP="00BE7920">
      <w:pPr>
        <w:spacing w:line="276" w:lineRule="auto"/>
        <w:ind w:firstLine="567"/>
        <w:jc w:val="both"/>
        <w:rPr>
          <w:rFonts w:eastAsiaTheme="minorHAnsi"/>
          <w:sz w:val="28"/>
          <w:szCs w:val="22"/>
          <w:lang w:eastAsia="en-US"/>
        </w:rPr>
      </w:pPr>
    </w:p>
    <w:tbl>
      <w:tblPr>
        <w:tblStyle w:val="17"/>
        <w:tblW w:w="9571" w:type="dxa"/>
        <w:tblLook w:val="04A0"/>
      </w:tblPr>
      <w:tblGrid>
        <w:gridCol w:w="3161"/>
        <w:gridCol w:w="1540"/>
        <w:gridCol w:w="1539"/>
        <w:gridCol w:w="1627"/>
        <w:gridCol w:w="1704"/>
      </w:tblGrid>
      <w:tr w:rsidR="00BE7920" w:rsidRPr="00BE7920" w:rsidTr="0014567B">
        <w:tc>
          <w:tcPr>
            <w:tcW w:w="3161"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Показатель</w:t>
            </w:r>
          </w:p>
        </w:tc>
        <w:tc>
          <w:tcPr>
            <w:tcW w:w="1540" w:type="dxa"/>
            <w:vAlign w:val="center"/>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01.07.2017 г.</w:t>
            </w:r>
          </w:p>
        </w:tc>
        <w:tc>
          <w:tcPr>
            <w:tcW w:w="1539" w:type="dxa"/>
            <w:vAlign w:val="center"/>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01.07.2018 г.</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01.07.2019 г.</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Темп роста 2019/2018 %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1. Всего безработных, человек.</w:t>
            </w:r>
          </w:p>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Из них:</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369</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331</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403</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121,75 %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2. Уволены по причинам, %</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346</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303</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379</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125,08 %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по собственному желанию</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194</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205</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255</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124,39 %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высвобожденные работники</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56</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34</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40</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117,65 %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xml:space="preserve">- выпускники </w:t>
            </w:r>
            <w:proofErr w:type="spellStart"/>
            <w:r w:rsidRPr="00803F4E">
              <w:rPr>
                <w:rFonts w:ascii="Times New Roman" w:hAnsi="Times New Roman" w:cs="Times New Roman"/>
                <w:sz w:val="24"/>
              </w:rPr>
              <w:t>ССУЗов</w:t>
            </w:r>
            <w:proofErr w:type="spellEnd"/>
            <w:r w:rsidRPr="00803F4E">
              <w:rPr>
                <w:rFonts w:ascii="Times New Roman" w:hAnsi="Times New Roman" w:cs="Times New Roman"/>
                <w:sz w:val="24"/>
              </w:rPr>
              <w:t>, ВУЗов</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8</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0</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0</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3. По возрасту:</w:t>
            </w:r>
          </w:p>
        </w:tc>
        <w:tc>
          <w:tcPr>
            <w:tcW w:w="1540" w:type="dxa"/>
            <w:vAlign w:val="center"/>
          </w:tcPr>
          <w:p w:rsidR="00BE7920" w:rsidRPr="00803F4E" w:rsidRDefault="00BE7920" w:rsidP="00BE7920">
            <w:pPr>
              <w:jc w:val="center"/>
              <w:rPr>
                <w:rFonts w:ascii="Times New Roman" w:hAnsi="Times New Roman" w:cs="Times New Roman"/>
                <w:sz w:val="24"/>
              </w:rPr>
            </w:pPr>
          </w:p>
        </w:tc>
        <w:tc>
          <w:tcPr>
            <w:tcW w:w="1539" w:type="dxa"/>
            <w:vAlign w:val="center"/>
          </w:tcPr>
          <w:p w:rsidR="00BE7920" w:rsidRPr="00803F4E" w:rsidRDefault="00BE7920" w:rsidP="00BE7920">
            <w:pPr>
              <w:jc w:val="center"/>
              <w:rPr>
                <w:rFonts w:ascii="Times New Roman" w:hAnsi="Times New Roman" w:cs="Times New Roman"/>
                <w:sz w:val="24"/>
              </w:rPr>
            </w:pPr>
          </w:p>
        </w:tc>
        <w:tc>
          <w:tcPr>
            <w:tcW w:w="1627" w:type="dxa"/>
            <w:vAlign w:val="center"/>
          </w:tcPr>
          <w:p w:rsidR="00BE7920" w:rsidRPr="00803F4E" w:rsidRDefault="00BE7920" w:rsidP="00BE7920">
            <w:pPr>
              <w:jc w:val="center"/>
              <w:rPr>
                <w:rFonts w:ascii="Times New Roman" w:hAnsi="Times New Roman" w:cs="Times New Roman"/>
                <w:sz w:val="24"/>
              </w:rPr>
            </w:pPr>
          </w:p>
        </w:tc>
        <w:tc>
          <w:tcPr>
            <w:tcW w:w="1704" w:type="dxa"/>
            <w:vAlign w:val="center"/>
          </w:tcPr>
          <w:p w:rsidR="00BE7920" w:rsidRPr="00803F4E" w:rsidRDefault="00BE7920" w:rsidP="00BE7920">
            <w:pPr>
              <w:jc w:val="center"/>
              <w:rPr>
                <w:rFonts w:ascii="Times New Roman" w:hAnsi="Times New Roman" w:cs="Times New Roman"/>
                <w:sz w:val="24"/>
              </w:rPr>
            </w:pP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до 18 лет</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0</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от 18 до 29 лет</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76</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57</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68</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119,3 %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xml:space="preserve">- </w:t>
            </w:r>
            <w:proofErr w:type="spellStart"/>
            <w:r w:rsidRPr="00803F4E">
              <w:rPr>
                <w:rFonts w:ascii="Times New Roman" w:hAnsi="Times New Roman" w:cs="Times New Roman"/>
                <w:sz w:val="24"/>
              </w:rPr>
              <w:t>предпенсионный</w:t>
            </w:r>
            <w:proofErr w:type="spellEnd"/>
            <w:r w:rsidRPr="00803F4E">
              <w:rPr>
                <w:rFonts w:ascii="Times New Roman" w:hAnsi="Times New Roman" w:cs="Times New Roman"/>
                <w:sz w:val="24"/>
              </w:rPr>
              <w:t xml:space="preserve"> возраст</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36</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41</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73</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178,05 %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xml:space="preserve">4. По продолжительности: </w:t>
            </w:r>
          </w:p>
        </w:tc>
        <w:tc>
          <w:tcPr>
            <w:tcW w:w="1540" w:type="dxa"/>
            <w:vAlign w:val="center"/>
          </w:tcPr>
          <w:p w:rsidR="00BE7920" w:rsidRPr="00803F4E" w:rsidRDefault="00BE7920" w:rsidP="00BE7920">
            <w:pPr>
              <w:jc w:val="center"/>
              <w:rPr>
                <w:rFonts w:ascii="Times New Roman" w:hAnsi="Times New Roman" w:cs="Times New Roman"/>
                <w:sz w:val="24"/>
              </w:rPr>
            </w:pPr>
          </w:p>
        </w:tc>
        <w:tc>
          <w:tcPr>
            <w:tcW w:w="1539" w:type="dxa"/>
            <w:vAlign w:val="center"/>
          </w:tcPr>
          <w:p w:rsidR="00BE7920" w:rsidRPr="00803F4E" w:rsidRDefault="00BE7920" w:rsidP="00BE7920">
            <w:pPr>
              <w:jc w:val="center"/>
              <w:rPr>
                <w:rFonts w:ascii="Times New Roman" w:hAnsi="Times New Roman" w:cs="Times New Roman"/>
                <w:sz w:val="24"/>
              </w:rPr>
            </w:pPr>
          </w:p>
        </w:tc>
        <w:tc>
          <w:tcPr>
            <w:tcW w:w="1627" w:type="dxa"/>
            <w:vAlign w:val="center"/>
          </w:tcPr>
          <w:p w:rsidR="00BE7920" w:rsidRPr="00803F4E" w:rsidRDefault="00BE7920" w:rsidP="00BE7920">
            <w:pPr>
              <w:jc w:val="center"/>
              <w:rPr>
                <w:rFonts w:ascii="Times New Roman" w:hAnsi="Times New Roman" w:cs="Times New Roman"/>
                <w:sz w:val="24"/>
              </w:rPr>
            </w:pPr>
          </w:p>
        </w:tc>
        <w:tc>
          <w:tcPr>
            <w:tcW w:w="1704" w:type="dxa"/>
            <w:vAlign w:val="center"/>
          </w:tcPr>
          <w:p w:rsidR="00BE7920" w:rsidRPr="00803F4E" w:rsidRDefault="00BE7920" w:rsidP="00BE7920">
            <w:pPr>
              <w:jc w:val="center"/>
              <w:rPr>
                <w:rFonts w:ascii="Times New Roman" w:hAnsi="Times New Roman" w:cs="Times New Roman"/>
                <w:sz w:val="24"/>
              </w:rPr>
            </w:pP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до 1 месяца</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57</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38</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40</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105,26 %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от 1 до 4 месяцев</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140</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119</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189</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158,82 %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от 8 до 12 месяцев</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34</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32</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45</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140,63 %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 более 1 года</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36</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21</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17</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123,53 %</w:t>
            </w:r>
          </w:p>
        </w:tc>
      </w:tr>
      <w:tr w:rsidR="00BE7920" w:rsidRPr="00BE7920" w:rsidTr="0014567B">
        <w:tc>
          <w:tcPr>
            <w:tcW w:w="3161" w:type="dxa"/>
          </w:tcPr>
          <w:p w:rsidR="00BE7920" w:rsidRPr="00803F4E" w:rsidRDefault="00BE7920" w:rsidP="00BE7920">
            <w:pPr>
              <w:rPr>
                <w:rFonts w:ascii="Times New Roman" w:hAnsi="Times New Roman" w:cs="Times New Roman"/>
                <w:sz w:val="24"/>
              </w:rPr>
            </w:pPr>
            <w:r w:rsidRPr="00803F4E">
              <w:rPr>
                <w:rFonts w:ascii="Times New Roman" w:hAnsi="Times New Roman" w:cs="Times New Roman"/>
                <w:sz w:val="24"/>
              </w:rPr>
              <w:t>5. Нагрузка незанятого населения на одну заявленную вакансию, чел/вакансию</w:t>
            </w:r>
          </w:p>
        </w:tc>
        <w:tc>
          <w:tcPr>
            <w:tcW w:w="1540"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0,54</w:t>
            </w:r>
          </w:p>
        </w:tc>
        <w:tc>
          <w:tcPr>
            <w:tcW w:w="153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0,29</w:t>
            </w:r>
          </w:p>
        </w:tc>
        <w:tc>
          <w:tcPr>
            <w:tcW w:w="1627"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0,45</w:t>
            </w:r>
          </w:p>
        </w:tc>
        <w:tc>
          <w:tcPr>
            <w:tcW w:w="170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155,17 %</w:t>
            </w:r>
          </w:p>
        </w:tc>
      </w:tr>
    </w:tbl>
    <w:p w:rsidR="00BE7920" w:rsidRPr="00BE7920" w:rsidRDefault="00BE7920" w:rsidP="00BE7920">
      <w:pPr>
        <w:spacing w:line="276" w:lineRule="auto"/>
        <w:ind w:firstLine="567"/>
        <w:jc w:val="both"/>
        <w:rPr>
          <w:rFonts w:eastAsiaTheme="minorHAnsi"/>
          <w:szCs w:val="22"/>
          <w:lang w:eastAsia="en-US"/>
        </w:rPr>
      </w:pP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Анализ состава безработных свидетельствует о том, что  более половины это мужчины 52,36 % от общего числа безработных. Доля молодежи в возрасте 16-29 лет в численности граждан признанных безработными уменьшилась на 1,26 %. Доля количества инвалидов признанных безработными снизилась на 2,67 % и составила в первом полугодие 2019 года 6,7  %, что меньше на 2,67 % по сравнению с аналогичным периодом 2018 года.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В 2017 – 2019 годах не произошло существенных изменений в структуре безработных по уровню образования. Тем не менее, можно говорить о том, что рост доли лиц среди безработных, имеющих высшее профессиональное </w:t>
      </w:r>
      <w:r w:rsidRPr="00BE7920">
        <w:rPr>
          <w:rFonts w:eastAsiaTheme="minorHAnsi"/>
          <w:sz w:val="28"/>
          <w:szCs w:val="22"/>
          <w:lang w:eastAsia="en-US"/>
        </w:rPr>
        <w:lastRenderedPageBreak/>
        <w:t>образование, сменился ее снижением (2017 год 29,27 %;  2018 год – 29,31 %; 2019 год – 25,81 %).</w:t>
      </w:r>
    </w:p>
    <w:p w:rsidR="00BE7920" w:rsidRPr="00BE7920" w:rsidRDefault="00BE7920" w:rsidP="00BE7920">
      <w:pPr>
        <w:spacing w:line="276" w:lineRule="auto"/>
        <w:ind w:firstLine="567"/>
        <w:jc w:val="both"/>
        <w:rPr>
          <w:rFonts w:eastAsiaTheme="minorHAnsi"/>
          <w:szCs w:val="22"/>
          <w:lang w:eastAsia="en-US"/>
        </w:rPr>
      </w:pPr>
    </w:p>
    <w:tbl>
      <w:tblPr>
        <w:tblStyle w:val="17"/>
        <w:tblW w:w="9606" w:type="dxa"/>
        <w:tblLayout w:type="fixed"/>
        <w:tblLook w:val="04A0"/>
      </w:tblPr>
      <w:tblGrid>
        <w:gridCol w:w="2329"/>
        <w:gridCol w:w="1112"/>
        <w:gridCol w:w="1345"/>
        <w:gridCol w:w="1229"/>
        <w:gridCol w:w="1181"/>
        <w:gridCol w:w="1276"/>
        <w:gridCol w:w="1134"/>
      </w:tblGrid>
      <w:tr w:rsidR="00BE7920" w:rsidRPr="00BE7920" w:rsidTr="0014567B">
        <w:tc>
          <w:tcPr>
            <w:tcW w:w="232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Показатель</w:t>
            </w:r>
          </w:p>
        </w:tc>
        <w:tc>
          <w:tcPr>
            <w:tcW w:w="2457" w:type="dxa"/>
            <w:gridSpan w:val="2"/>
          </w:tcPr>
          <w:p w:rsidR="00BE7920" w:rsidRPr="00803F4E" w:rsidRDefault="00BE7920" w:rsidP="00BE7920">
            <w:pPr>
              <w:jc w:val="both"/>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на 01.07.2017 год</w:t>
            </w:r>
          </w:p>
          <w:p w:rsidR="00BE7920" w:rsidRPr="00803F4E" w:rsidRDefault="00BE7920" w:rsidP="00BE7920">
            <w:pPr>
              <w:jc w:val="center"/>
              <w:rPr>
                <w:rFonts w:ascii="Times New Roman" w:hAnsi="Times New Roman" w:cs="Times New Roman"/>
                <w:sz w:val="24"/>
              </w:rPr>
            </w:pPr>
          </w:p>
        </w:tc>
        <w:tc>
          <w:tcPr>
            <w:tcW w:w="2410" w:type="dxa"/>
            <w:gridSpan w:val="2"/>
          </w:tcPr>
          <w:p w:rsidR="00BE7920" w:rsidRPr="00803F4E" w:rsidRDefault="00BE7920" w:rsidP="00BE7920">
            <w:pPr>
              <w:jc w:val="both"/>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на 01.07.2018 год</w:t>
            </w:r>
          </w:p>
        </w:tc>
        <w:tc>
          <w:tcPr>
            <w:tcW w:w="2410" w:type="dxa"/>
            <w:gridSpan w:val="2"/>
          </w:tcPr>
          <w:p w:rsidR="00BE7920" w:rsidRPr="00803F4E" w:rsidRDefault="00BE7920" w:rsidP="00BE7920">
            <w:pPr>
              <w:jc w:val="both"/>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на 01.07.2019 год</w:t>
            </w:r>
          </w:p>
        </w:tc>
      </w:tr>
      <w:tr w:rsidR="00BE7920" w:rsidRPr="00BE7920" w:rsidTr="0014567B">
        <w:tc>
          <w:tcPr>
            <w:tcW w:w="2329" w:type="dxa"/>
          </w:tcPr>
          <w:p w:rsidR="00BE7920" w:rsidRPr="00803F4E" w:rsidRDefault="00BE7920" w:rsidP="00BE7920">
            <w:pPr>
              <w:jc w:val="both"/>
              <w:rPr>
                <w:rFonts w:ascii="Times New Roman" w:hAnsi="Times New Roman" w:cs="Times New Roman"/>
                <w:sz w:val="24"/>
              </w:rPr>
            </w:pPr>
          </w:p>
        </w:tc>
        <w:tc>
          <w:tcPr>
            <w:tcW w:w="1112" w:type="dxa"/>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человек</w:t>
            </w:r>
          </w:p>
        </w:tc>
        <w:tc>
          <w:tcPr>
            <w:tcW w:w="1345" w:type="dxa"/>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w:t>
            </w:r>
          </w:p>
        </w:tc>
        <w:tc>
          <w:tcPr>
            <w:tcW w:w="1229" w:type="dxa"/>
          </w:tcPr>
          <w:p w:rsidR="00BE7920" w:rsidRPr="00803F4E" w:rsidRDefault="00BE7920" w:rsidP="00BE7920">
            <w:pPr>
              <w:jc w:val="both"/>
              <w:rPr>
                <w:rFonts w:ascii="Times New Roman" w:hAnsi="Times New Roman" w:cs="Times New Roman"/>
                <w:sz w:val="24"/>
              </w:rPr>
            </w:pPr>
            <w:r w:rsidRPr="00803F4E">
              <w:rPr>
                <w:rFonts w:ascii="Times New Roman" w:hAnsi="Times New Roman" w:cs="Times New Roman"/>
                <w:sz w:val="24"/>
              </w:rPr>
              <w:t>человек</w:t>
            </w:r>
          </w:p>
        </w:tc>
        <w:tc>
          <w:tcPr>
            <w:tcW w:w="1181" w:type="dxa"/>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w:t>
            </w:r>
          </w:p>
        </w:tc>
        <w:tc>
          <w:tcPr>
            <w:tcW w:w="1276" w:type="dxa"/>
          </w:tcPr>
          <w:p w:rsidR="00BE7920" w:rsidRPr="00803F4E" w:rsidRDefault="00BE7920" w:rsidP="00BE7920">
            <w:pPr>
              <w:jc w:val="both"/>
              <w:rPr>
                <w:rFonts w:ascii="Times New Roman" w:hAnsi="Times New Roman" w:cs="Times New Roman"/>
                <w:sz w:val="24"/>
              </w:rPr>
            </w:pPr>
            <w:r w:rsidRPr="00803F4E">
              <w:rPr>
                <w:rFonts w:ascii="Times New Roman" w:hAnsi="Times New Roman" w:cs="Times New Roman"/>
                <w:sz w:val="24"/>
              </w:rPr>
              <w:t>человек</w:t>
            </w:r>
          </w:p>
        </w:tc>
        <w:tc>
          <w:tcPr>
            <w:tcW w:w="1134" w:type="dxa"/>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w:t>
            </w:r>
          </w:p>
        </w:tc>
      </w:tr>
      <w:tr w:rsidR="00BE7920" w:rsidRPr="00BE7920" w:rsidTr="0014567B">
        <w:tc>
          <w:tcPr>
            <w:tcW w:w="2329" w:type="dxa"/>
          </w:tcPr>
          <w:p w:rsidR="00BE7920" w:rsidRPr="00803F4E" w:rsidRDefault="00BE7920" w:rsidP="00BE7920">
            <w:pPr>
              <w:jc w:val="both"/>
              <w:rPr>
                <w:rFonts w:ascii="Times New Roman" w:hAnsi="Times New Roman" w:cs="Times New Roman"/>
                <w:sz w:val="24"/>
              </w:rPr>
            </w:pPr>
            <w:r w:rsidRPr="00803F4E">
              <w:rPr>
                <w:rFonts w:ascii="Times New Roman" w:hAnsi="Times New Roman" w:cs="Times New Roman"/>
                <w:sz w:val="24"/>
              </w:rPr>
              <w:t>Численность зарегистрированных безработных всего:</w:t>
            </w:r>
          </w:p>
        </w:tc>
        <w:tc>
          <w:tcPr>
            <w:tcW w:w="1112"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369</w:t>
            </w:r>
          </w:p>
        </w:tc>
        <w:tc>
          <w:tcPr>
            <w:tcW w:w="1345" w:type="dxa"/>
          </w:tcPr>
          <w:p w:rsidR="00BE7920" w:rsidRPr="00803F4E" w:rsidRDefault="00BE7920" w:rsidP="00BE7920">
            <w:pPr>
              <w:jc w:val="center"/>
              <w:rPr>
                <w:rFonts w:ascii="Times New Roman" w:hAnsi="Times New Roman" w:cs="Times New Roman"/>
                <w:sz w:val="24"/>
              </w:rPr>
            </w:pPr>
          </w:p>
        </w:tc>
        <w:tc>
          <w:tcPr>
            <w:tcW w:w="1229"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331</w:t>
            </w:r>
          </w:p>
        </w:tc>
        <w:tc>
          <w:tcPr>
            <w:tcW w:w="1181" w:type="dxa"/>
          </w:tcPr>
          <w:p w:rsidR="00BE7920" w:rsidRPr="00803F4E" w:rsidRDefault="00BE7920" w:rsidP="00BE7920">
            <w:pPr>
              <w:jc w:val="center"/>
              <w:rPr>
                <w:rFonts w:ascii="Times New Roman" w:hAnsi="Times New Roman" w:cs="Times New Roman"/>
                <w:sz w:val="24"/>
              </w:rPr>
            </w:pPr>
          </w:p>
        </w:tc>
        <w:tc>
          <w:tcPr>
            <w:tcW w:w="1276"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403</w:t>
            </w:r>
          </w:p>
        </w:tc>
        <w:tc>
          <w:tcPr>
            <w:tcW w:w="1134" w:type="dxa"/>
          </w:tcPr>
          <w:p w:rsidR="00BE7920" w:rsidRPr="00803F4E" w:rsidRDefault="00BE7920" w:rsidP="00BE7920">
            <w:pPr>
              <w:jc w:val="center"/>
              <w:rPr>
                <w:rFonts w:ascii="Times New Roman" w:hAnsi="Times New Roman" w:cs="Times New Roman"/>
                <w:sz w:val="24"/>
              </w:rPr>
            </w:pPr>
          </w:p>
        </w:tc>
      </w:tr>
      <w:tr w:rsidR="00BE7920" w:rsidRPr="00BE7920" w:rsidTr="0014567B">
        <w:tc>
          <w:tcPr>
            <w:tcW w:w="2329" w:type="dxa"/>
          </w:tcPr>
          <w:p w:rsidR="00BE7920" w:rsidRPr="00803F4E" w:rsidRDefault="00BE7920" w:rsidP="00BE7920">
            <w:pPr>
              <w:jc w:val="both"/>
              <w:rPr>
                <w:rFonts w:ascii="Times New Roman" w:hAnsi="Times New Roman" w:cs="Times New Roman"/>
                <w:sz w:val="24"/>
              </w:rPr>
            </w:pPr>
            <w:r w:rsidRPr="00803F4E">
              <w:rPr>
                <w:rFonts w:ascii="Times New Roman" w:hAnsi="Times New Roman" w:cs="Times New Roman"/>
                <w:sz w:val="24"/>
              </w:rPr>
              <w:t>в том числе:</w:t>
            </w:r>
          </w:p>
        </w:tc>
        <w:tc>
          <w:tcPr>
            <w:tcW w:w="7277" w:type="dxa"/>
            <w:gridSpan w:val="6"/>
          </w:tcPr>
          <w:p w:rsidR="00BE7920" w:rsidRPr="00803F4E" w:rsidRDefault="00BE7920" w:rsidP="00BE7920">
            <w:pPr>
              <w:jc w:val="center"/>
              <w:rPr>
                <w:rFonts w:ascii="Times New Roman" w:hAnsi="Times New Roman" w:cs="Times New Roman"/>
                <w:sz w:val="24"/>
              </w:rPr>
            </w:pPr>
          </w:p>
        </w:tc>
      </w:tr>
      <w:tr w:rsidR="00BE7920" w:rsidRPr="00BE7920" w:rsidTr="0014567B">
        <w:tc>
          <w:tcPr>
            <w:tcW w:w="2329" w:type="dxa"/>
          </w:tcPr>
          <w:p w:rsidR="00BE7920" w:rsidRPr="00803F4E" w:rsidRDefault="00BE7920" w:rsidP="00BE7920">
            <w:pPr>
              <w:jc w:val="both"/>
              <w:rPr>
                <w:rFonts w:ascii="Times New Roman" w:hAnsi="Times New Roman" w:cs="Times New Roman"/>
                <w:sz w:val="24"/>
              </w:rPr>
            </w:pPr>
            <w:r w:rsidRPr="00803F4E">
              <w:rPr>
                <w:rFonts w:ascii="Times New Roman" w:hAnsi="Times New Roman" w:cs="Times New Roman"/>
                <w:sz w:val="24"/>
              </w:rPr>
              <w:t xml:space="preserve">Высшее профессиональное образование </w:t>
            </w:r>
          </w:p>
        </w:tc>
        <w:tc>
          <w:tcPr>
            <w:tcW w:w="1112"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108</w:t>
            </w:r>
          </w:p>
        </w:tc>
        <w:tc>
          <w:tcPr>
            <w:tcW w:w="1345"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29,27 %</w:t>
            </w:r>
          </w:p>
        </w:tc>
        <w:tc>
          <w:tcPr>
            <w:tcW w:w="1229"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97</w:t>
            </w:r>
          </w:p>
        </w:tc>
        <w:tc>
          <w:tcPr>
            <w:tcW w:w="1181"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229,31 %</w:t>
            </w:r>
          </w:p>
        </w:tc>
        <w:tc>
          <w:tcPr>
            <w:tcW w:w="1276"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104</w:t>
            </w:r>
          </w:p>
        </w:tc>
        <w:tc>
          <w:tcPr>
            <w:tcW w:w="1134" w:type="dxa"/>
          </w:tcPr>
          <w:p w:rsidR="00BE7920" w:rsidRPr="00803F4E" w:rsidRDefault="00BE7920" w:rsidP="00BE7920">
            <w:pPr>
              <w:jc w:val="center"/>
              <w:rPr>
                <w:rFonts w:ascii="Times New Roman" w:hAnsi="Times New Roman" w:cs="Times New Roman"/>
                <w:sz w:val="24"/>
              </w:rPr>
            </w:pPr>
          </w:p>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25,81 %</w:t>
            </w:r>
          </w:p>
        </w:tc>
      </w:tr>
      <w:tr w:rsidR="00BE7920" w:rsidRPr="00BE7920" w:rsidTr="0014567B">
        <w:tc>
          <w:tcPr>
            <w:tcW w:w="2329" w:type="dxa"/>
          </w:tcPr>
          <w:p w:rsidR="00BE7920" w:rsidRPr="00803F4E" w:rsidRDefault="00BE7920" w:rsidP="00BE7920">
            <w:pPr>
              <w:jc w:val="both"/>
              <w:rPr>
                <w:rFonts w:ascii="Times New Roman" w:hAnsi="Times New Roman" w:cs="Times New Roman"/>
                <w:sz w:val="24"/>
              </w:rPr>
            </w:pPr>
            <w:r w:rsidRPr="00803F4E">
              <w:rPr>
                <w:rFonts w:ascii="Times New Roman" w:hAnsi="Times New Roman" w:cs="Times New Roman"/>
                <w:sz w:val="24"/>
              </w:rPr>
              <w:t xml:space="preserve">Среднее профессиональное образования </w:t>
            </w:r>
          </w:p>
        </w:tc>
        <w:tc>
          <w:tcPr>
            <w:tcW w:w="1112"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126</w:t>
            </w:r>
          </w:p>
        </w:tc>
        <w:tc>
          <w:tcPr>
            <w:tcW w:w="1345"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34,15 %</w:t>
            </w:r>
          </w:p>
        </w:tc>
        <w:tc>
          <w:tcPr>
            <w:tcW w:w="122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117</w:t>
            </w:r>
          </w:p>
        </w:tc>
        <w:tc>
          <w:tcPr>
            <w:tcW w:w="1181"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35,35 %</w:t>
            </w:r>
          </w:p>
        </w:tc>
        <w:tc>
          <w:tcPr>
            <w:tcW w:w="1276"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153</w:t>
            </w:r>
          </w:p>
        </w:tc>
        <w:tc>
          <w:tcPr>
            <w:tcW w:w="113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37,97 %</w:t>
            </w:r>
          </w:p>
          <w:p w:rsidR="00BE7920" w:rsidRPr="00803F4E" w:rsidRDefault="00BE7920" w:rsidP="00BE7920">
            <w:pPr>
              <w:jc w:val="center"/>
              <w:rPr>
                <w:rFonts w:ascii="Times New Roman" w:hAnsi="Times New Roman" w:cs="Times New Roman"/>
                <w:sz w:val="24"/>
              </w:rPr>
            </w:pPr>
          </w:p>
        </w:tc>
      </w:tr>
      <w:tr w:rsidR="00BE7920" w:rsidRPr="00BE7920" w:rsidTr="0014567B">
        <w:tc>
          <w:tcPr>
            <w:tcW w:w="2329" w:type="dxa"/>
          </w:tcPr>
          <w:p w:rsidR="00BE7920" w:rsidRPr="00803F4E" w:rsidRDefault="00BE7920" w:rsidP="00BE7920">
            <w:pPr>
              <w:jc w:val="both"/>
              <w:rPr>
                <w:rFonts w:ascii="Times New Roman" w:hAnsi="Times New Roman" w:cs="Times New Roman"/>
                <w:sz w:val="24"/>
              </w:rPr>
            </w:pPr>
            <w:r w:rsidRPr="00803F4E">
              <w:rPr>
                <w:rFonts w:ascii="Times New Roman" w:hAnsi="Times New Roman" w:cs="Times New Roman"/>
                <w:sz w:val="24"/>
              </w:rPr>
              <w:t xml:space="preserve">Среднее общее образование </w:t>
            </w:r>
          </w:p>
        </w:tc>
        <w:tc>
          <w:tcPr>
            <w:tcW w:w="1112"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48</w:t>
            </w:r>
          </w:p>
        </w:tc>
        <w:tc>
          <w:tcPr>
            <w:tcW w:w="1345"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13,01 %</w:t>
            </w:r>
          </w:p>
        </w:tc>
        <w:tc>
          <w:tcPr>
            <w:tcW w:w="1229"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39</w:t>
            </w:r>
          </w:p>
        </w:tc>
        <w:tc>
          <w:tcPr>
            <w:tcW w:w="1181"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11,78 %</w:t>
            </w:r>
          </w:p>
        </w:tc>
        <w:tc>
          <w:tcPr>
            <w:tcW w:w="1276"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53</w:t>
            </w:r>
          </w:p>
        </w:tc>
        <w:tc>
          <w:tcPr>
            <w:tcW w:w="1134" w:type="dxa"/>
            <w:vAlign w:val="center"/>
          </w:tcPr>
          <w:p w:rsidR="00BE7920" w:rsidRPr="00803F4E" w:rsidRDefault="00BE7920" w:rsidP="00BE7920">
            <w:pPr>
              <w:jc w:val="center"/>
              <w:rPr>
                <w:rFonts w:ascii="Times New Roman" w:hAnsi="Times New Roman" w:cs="Times New Roman"/>
                <w:sz w:val="24"/>
              </w:rPr>
            </w:pPr>
            <w:r w:rsidRPr="00803F4E">
              <w:rPr>
                <w:rFonts w:ascii="Times New Roman" w:hAnsi="Times New Roman" w:cs="Times New Roman"/>
                <w:sz w:val="24"/>
              </w:rPr>
              <w:t>13,15 %</w:t>
            </w:r>
          </w:p>
        </w:tc>
      </w:tr>
    </w:tbl>
    <w:p w:rsidR="00BE7920" w:rsidRPr="00BE7920" w:rsidRDefault="00BE7920" w:rsidP="00BE7920">
      <w:pPr>
        <w:spacing w:line="276" w:lineRule="auto"/>
        <w:ind w:firstLine="567"/>
        <w:jc w:val="both"/>
        <w:rPr>
          <w:rFonts w:eastAsiaTheme="minorHAnsi"/>
          <w:szCs w:val="22"/>
          <w:lang w:eastAsia="en-US"/>
        </w:rPr>
      </w:pP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В течение полугодия предприятиями было заявлено 2 137 вакантных места, 7361,39 % которых – вакансии рабочих (год назад их доля составляет 73,02 %). Доля вакансий, оплачиваемых выше прожиточного минимума, выросла по сравнению с аналогичным период 2018 года на 14,57 %  и составила 100 %. На рынке труда сегодня повышенным спросом пользуются квалифицированные рабочие. Востребованность же специалистов и служащих на рынке труда остается низкой. Уровень спроса выше, чем уровень предложения лишь по таким профессиям, как инженер по охране труда, воспитатель детского сада, учитель, врач.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Самыми крупными предприятиями города Минусинска являются: МУП г. Минусинска  «Городской водоканал», ЗАО «ЗДК «Золотая Звезда», ООО «КДВ Минусинск», МО МВД России «Минусинский», ЗАО «Минусинская кондитерская фабрика», КГБУЗ «Минусинская межрайонная больница», ООО «Минусинский пивоваренный завод», Минусинский почтамт, ФКУ «Тюрьма ГУФСИН России по КК», КГБПОУ «Минусинский сельскохозяйственный колледж». Этими предприятиями заявлены 568 вакансии (это 26,58  % от всех заявленных в первом полугодии вакансий).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Ключевыми моментами, определяющими ситуацию на рынке руда, является:</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уменьшение численности населения трудоспособного возраста;</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дисбаланс между спросом и предложением рабочей силы, проявляющейся в превышении спроса на высококвалифицированную рабочую силу над ее предложением, низкой мотивацией к мобильности экономически активного населения;</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 сохранение низкой конкурентоспособности на рынке труда отдельных категории граждан (молодежи без практического опыта работы, женщин имеющих </w:t>
      </w:r>
      <w:r w:rsidRPr="00BE7920">
        <w:rPr>
          <w:rFonts w:eastAsiaTheme="minorHAnsi"/>
          <w:sz w:val="28"/>
          <w:szCs w:val="22"/>
          <w:lang w:eastAsia="en-US"/>
        </w:rPr>
        <w:lastRenderedPageBreak/>
        <w:t>малолетних детей, инвалиды, граждане стремящиеся восстановить трудовую деятельность после длительного перерыва) обусловленное повышением требований работодателя;</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 несоблюдение в полной мере норм трудового законодательства отдельными работодателями, заключение гражданско-правовых договоров вместо трудовых.  </w:t>
      </w:r>
    </w:p>
    <w:p w:rsidR="00BE7920" w:rsidRPr="00BE7920" w:rsidRDefault="00BE7920" w:rsidP="00BE7920">
      <w:pPr>
        <w:spacing w:line="276" w:lineRule="auto"/>
        <w:ind w:firstLine="567"/>
        <w:jc w:val="both"/>
        <w:rPr>
          <w:rFonts w:eastAsiaTheme="minorHAnsi"/>
          <w:sz w:val="28"/>
          <w:szCs w:val="22"/>
          <w:lang w:eastAsia="en-US"/>
        </w:rPr>
      </w:pPr>
      <w:r w:rsidRPr="00BE7920">
        <w:rPr>
          <w:rFonts w:eastAsiaTheme="minorHAnsi"/>
          <w:sz w:val="28"/>
          <w:szCs w:val="22"/>
          <w:lang w:eastAsia="en-US"/>
        </w:rPr>
        <w:t xml:space="preserve">Учитывая складывающуюся ситуацию, особая роль отводится системе </w:t>
      </w:r>
      <w:proofErr w:type="spellStart"/>
      <w:r w:rsidRPr="00BE7920">
        <w:rPr>
          <w:rFonts w:eastAsiaTheme="minorHAnsi"/>
          <w:sz w:val="28"/>
          <w:szCs w:val="22"/>
          <w:lang w:eastAsia="en-US"/>
        </w:rPr>
        <w:t>профориентациионной</w:t>
      </w:r>
      <w:proofErr w:type="spellEnd"/>
      <w:r w:rsidRPr="00BE7920">
        <w:rPr>
          <w:rFonts w:eastAsiaTheme="minorHAnsi"/>
          <w:sz w:val="28"/>
          <w:szCs w:val="22"/>
          <w:lang w:eastAsia="en-US"/>
        </w:rPr>
        <w:t xml:space="preserve"> работе и ее координации на различных этапах, чтобы оказать реальную помощь в выборе профессии либо смене вида трудовой деятельности с учетом потребности и возможности граждан.     </w:t>
      </w:r>
    </w:p>
    <w:p w:rsidR="00392AD1" w:rsidRPr="00B273B3" w:rsidRDefault="00392AD1" w:rsidP="001F5117">
      <w:pPr>
        <w:pStyle w:val="32"/>
        <w:tabs>
          <w:tab w:val="left" w:pos="600"/>
          <w:tab w:val="center" w:pos="4819"/>
        </w:tabs>
        <w:spacing w:after="240"/>
        <w:ind w:firstLine="0"/>
        <w:jc w:val="left"/>
        <w:rPr>
          <w:rFonts w:ascii="Bookman Old Style" w:hAnsi="Bookman Old Style"/>
          <w:b/>
          <w:i/>
          <w:u w:val="single"/>
        </w:rPr>
      </w:pPr>
    </w:p>
    <w:p w:rsidR="00A40854" w:rsidRDefault="00A40854" w:rsidP="00AE6DB6">
      <w:pPr>
        <w:pStyle w:val="32"/>
        <w:spacing w:after="240" w:line="288" w:lineRule="auto"/>
        <w:ind w:firstLine="459"/>
        <w:rPr>
          <w:rFonts w:ascii="Bookman Old Style" w:hAnsi="Bookman Old Style"/>
          <w:b/>
          <w:i/>
          <w:u w:val="single"/>
        </w:rPr>
      </w:pPr>
    </w:p>
    <w:p w:rsidR="00A076E2" w:rsidRDefault="00A076E2" w:rsidP="00AE6DB6">
      <w:pPr>
        <w:pStyle w:val="32"/>
        <w:spacing w:after="240" w:line="288" w:lineRule="auto"/>
        <w:ind w:firstLine="459"/>
        <w:rPr>
          <w:rFonts w:ascii="Bookman Old Style" w:hAnsi="Bookman Old Style"/>
          <w:b/>
          <w:i/>
          <w:u w:val="single"/>
        </w:rPr>
      </w:pPr>
    </w:p>
    <w:p w:rsidR="00AC025E" w:rsidRDefault="00AC025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803F4E" w:rsidRDefault="00803F4E" w:rsidP="00AE6DB6">
      <w:pPr>
        <w:pStyle w:val="32"/>
        <w:spacing w:after="240" w:line="288" w:lineRule="auto"/>
        <w:ind w:firstLine="459"/>
        <w:rPr>
          <w:rFonts w:ascii="Bookman Old Style" w:hAnsi="Bookman Old Style"/>
          <w:b/>
          <w:i/>
          <w:u w:val="single"/>
        </w:rPr>
      </w:pPr>
    </w:p>
    <w:p w:rsidR="00562B50" w:rsidRDefault="00562B50" w:rsidP="00AE6DB6">
      <w:pPr>
        <w:pStyle w:val="32"/>
        <w:spacing w:after="240" w:line="288" w:lineRule="auto"/>
        <w:ind w:firstLine="459"/>
        <w:rPr>
          <w:rFonts w:ascii="Bookman Old Style" w:hAnsi="Bookman Old Style"/>
          <w:b/>
          <w:i/>
          <w:u w:val="single"/>
        </w:rPr>
      </w:pPr>
    </w:p>
    <w:p w:rsidR="00AC025E" w:rsidRDefault="00AC025E" w:rsidP="00AE6DB6">
      <w:pPr>
        <w:pStyle w:val="32"/>
        <w:spacing w:after="240" w:line="288" w:lineRule="auto"/>
        <w:ind w:firstLine="459"/>
        <w:rPr>
          <w:rFonts w:ascii="Bookman Old Style" w:hAnsi="Bookman Old Style"/>
          <w:b/>
          <w:i/>
          <w:u w:val="single"/>
        </w:rPr>
      </w:pPr>
    </w:p>
    <w:p w:rsidR="00AC025E" w:rsidRDefault="00AC025E" w:rsidP="00AE6DB6">
      <w:pPr>
        <w:pStyle w:val="32"/>
        <w:spacing w:after="240" w:line="288" w:lineRule="auto"/>
        <w:ind w:firstLine="459"/>
        <w:rPr>
          <w:rFonts w:ascii="Bookman Old Style" w:hAnsi="Bookman Old Style"/>
          <w:b/>
          <w:i/>
          <w:u w:val="single"/>
        </w:rPr>
      </w:pPr>
    </w:p>
    <w:p w:rsidR="00AC025E" w:rsidRDefault="00AC025E" w:rsidP="00AE6DB6">
      <w:pPr>
        <w:pStyle w:val="32"/>
        <w:spacing w:after="240" w:line="288" w:lineRule="auto"/>
        <w:ind w:firstLine="459"/>
        <w:rPr>
          <w:rFonts w:ascii="Bookman Old Style" w:hAnsi="Bookman Old Style"/>
          <w:b/>
          <w:i/>
          <w:u w:val="single"/>
        </w:rPr>
      </w:pPr>
    </w:p>
    <w:p w:rsidR="00A40854" w:rsidRDefault="00A40854" w:rsidP="00AE6DB6">
      <w:pPr>
        <w:pStyle w:val="32"/>
        <w:spacing w:after="240" w:line="288" w:lineRule="auto"/>
        <w:ind w:firstLine="459"/>
        <w:rPr>
          <w:rFonts w:ascii="Bookman Old Style" w:hAnsi="Bookman Old Style"/>
          <w:b/>
          <w:i/>
          <w:u w:val="single"/>
        </w:rPr>
      </w:pPr>
    </w:p>
    <w:p w:rsidR="00A40854" w:rsidRDefault="00A40854" w:rsidP="00AE6DB6">
      <w:pPr>
        <w:pStyle w:val="32"/>
        <w:spacing w:after="240" w:line="288" w:lineRule="auto"/>
        <w:ind w:firstLine="459"/>
        <w:rPr>
          <w:rFonts w:ascii="Bookman Old Style" w:hAnsi="Bookman Old Style"/>
          <w:b/>
          <w:i/>
          <w:u w:val="single"/>
        </w:rPr>
      </w:pPr>
    </w:p>
    <w:p w:rsidR="00314961" w:rsidRPr="00B273B3" w:rsidRDefault="0019331D" w:rsidP="00AE6DB6">
      <w:pPr>
        <w:pStyle w:val="32"/>
        <w:spacing w:after="240" w:line="288" w:lineRule="auto"/>
        <w:ind w:firstLine="459"/>
        <w:rPr>
          <w:rFonts w:ascii="Bookman Old Style" w:hAnsi="Bookman Old Style"/>
          <w:b/>
          <w:i/>
          <w:u w:val="single"/>
        </w:rPr>
      </w:pPr>
      <w:r w:rsidRPr="00B273B3">
        <w:rPr>
          <w:rFonts w:ascii="Bookman Old Style" w:hAnsi="Bookman Old Style"/>
          <w:b/>
          <w:i/>
          <w:u w:val="single"/>
        </w:rPr>
        <w:lastRenderedPageBreak/>
        <w:t>Ур</w:t>
      </w:r>
      <w:r w:rsidR="00C70C29" w:rsidRPr="00B273B3">
        <w:rPr>
          <w:rFonts w:ascii="Bookman Old Style" w:hAnsi="Bookman Old Style"/>
          <w:b/>
          <w:i/>
          <w:u w:val="single"/>
        </w:rPr>
        <w:t>овень жизни</w:t>
      </w:r>
    </w:p>
    <w:p w:rsidR="005F2F28" w:rsidRDefault="00BC1A9A" w:rsidP="00F230B5">
      <w:pPr>
        <w:autoSpaceDE w:val="0"/>
        <w:autoSpaceDN w:val="0"/>
        <w:adjustRightInd w:val="0"/>
        <w:spacing w:after="240" w:line="276" w:lineRule="auto"/>
        <w:ind w:firstLine="459"/>
        <w:contextualSpacing/>
        <w:jc w:val="both"/>
        <w:rPr>
          <w:sz w:val="28"/>
          <w:szCs w:val="28"/>
        </w:rPr>
      </w:pPr>
      <w:r w:rsidRPr="00516289">
        <w:rPr>
          <w:sz w:val="28"/>
          <w:szCs w:val="28"/>
        </w:rPr>
        <w:t xml:space="preserve">По итогам  </w:t>
      </w:r>
      <w:r w:rsidRPr="00516289">
        <w:rPr>
          <w:sz w:val="28"/>
          <w:szCs w:val="28"/>
          <w:lang w:val="en-US"/>
        </w:rPr>
        <w:t>I</w:t>
      </w:r>
      <w:r w:rsidRPr="00516289">
        <w:rPr>
          <w:sz w:val="28"/>
          <w:szCs w:val="28"/>
        </w:rPr>
        <w:t xml:space="preserve"> полугодия 201</w:t>
      </w:r>
      <w:r w:rsidR="00EF45C7">
        <w:rPr>
          <w:sz w:val="28"/>
          <w:szCs w:val="28"/>
        </w:rPr>
        <w:t>9</w:t>
      </w:r>
      <w:r w:rsidRPr="00516289">
        <w:rPr>
          <w:sz w:val="28"/>
          <w:szCs w:val="28"/>
        </w:rPr>
        <w:t xml:space="preserve"> года на территории города Минусинска отмечены</w:t>
      </w:r>
      <w:r w:rsidR="00FF4190" w:rsidRPr="00516289">
        <w:rPr>
          <w:sz w:val="28"/>
          <w:szCs w:val="28"/>
        </w:rPr>
        <w:t xml:space="preserve"> высокие темпы роста среднемесячной заработной платы</w:t>
      </w:r>
      <w:r w:rsidR="00045017">
        <w:rPr>
          <w:sz w:val="28"/>
          <w:szCs w:val="28"/>
        </w:rPr>
        <w:t>,</w:t>
      </w:r>
      <w:r w:rsidR="00516289">
        <w:rPr>
          <w:sz w:val="28"/>
          <w:szCs w:val="28"/>
        </w:rPr>
        <w:t xml:space="preserve"> </w:t>
      </w:r>
      <w:r w:rsidR="00FF4190" w:rsidRPr="00516289">
        <w:rPr>
          <w:sz w:val="28"/>
          <w:szCs w:val="28"/>
        </w:rPr>
        <w:t>снижение темпов среднесписочной численности работников</w:t>
      </w:r>
      <w:r w:rsidR="005F2F28" w:rsidRPr="00516289">
        <w:rPr>
          <w:sz w:val="28"/>
          <w:szCs w:val="28"/>
        </w:rPr>
        <w:t xml:space="preserve">. </w:t>
      </w:r>
    </w:p>
    <w:p w:rsidR="00F248C7" w:rsidRDefault="00F248C7" w:rsidP="00E24203">
      <w:pPr>
        <w:widowControl w:val="0"/>
        <w:spacing w:line="276" w:lineRule="auto"/>
        <w:ind w:firstLine="709"/>
        <w:jc w:val="both"/>
        <w:rPr>
          <w:snapToGrid w:val="0"/>
          <w:sz w:val="28"/>
          <w:szCs w:val="28"/>
        </w:rPr>
      </w:pPr>
      <w:r w:rsidRPr="00C73804">
        <w:rPr>
          <w:rFonts w:eastAsia="Calibri"/>
          <w:bCs/>
          <w:sz w:val="28"/>
          <w:szCs w:val="28"/>
        </w:rPr>
        <w:t xml:space="preserve">В январе – июне 2019 года фонд </w:t>
      </w:r>
      <w:proofErr w:type="gramStart"/>
      <w:r w:rsidRPr="00C73804">
        <w:rPr>
          <w:rFonts w:eastAsia="Calibri"/>
          <w:bCs/>
          <w:sz w:val="28"/>
          <w:szCs w:val="28"/>
        </w:rPr>
        <w:t>заработной платы, начисленной работникам организаций составил</w:t>
      </w:r>
      <w:proofErr w:type="gramEnd"/>
      <w:r w:rsidRPr="00C73804">
        <w:rPr>
          <w:rFonts w:eastAsia="Calibri"/>
          <w:bCs/>
          <w:sz w:val="28"/>
          <w:szCs w:val="28"/>
        </w:rPr>
        <w:t xml:space="preserve"> </w:t>
      </w:r>
      <w:r>
        <w:rPr>
          <w:rFonts w:eastAsia="Calibri"/>
          <w:bCs/>
          <w:sz w:val="28"/>
          <w:szCs w:val="28"/>
        </w:rPr>
        <w:t>2 998,90</w:t>
      </w:r>
      <w:r w:rsidRPr="00C73804">
        <w:rPr>
          <w:rFonts w:eastAsia="Calibri"/>
          <w:bCs/>
          <w:sz w:val="28"/>
          <w:szCs w:val="28"/>
        </w:rPr>
        <w:t xml:space="preserve"> мл</w:t>
      </w:r>
      <w:r>
        <w:rPr>
          <w:rFonts w:eastAsia="Calibri"/>
          <w:bCs/>
          <w:sz w:val="28"/>
          <w:szCs w:val="28"/>
        </w:rPr>
        <w:t>н.</w:t>
      </w:r>
      <w:r w:rsidRPr="00C73804">
        <w:rPr>
          <w:rFonts w:eastAsia="Calibri"/>
          <w:bCs/>
          <w:sz w:val="28"/>
          <w:szCs w:val="28"/>
        </w:rPr>
        <w:t xml:space="preserve"> рублей и увеличился на </w:t>
      </w:r>
      <w:r>
        <w:rPr>
          <w:rFonts w:eastAsia="Calibri"/>
          <w:bCs/>
          <w:sz w:val="28"/>
          <w:szCs w:val="28"/>
        </w:rPr>
        <w:t>8,4</w:t>
      </w:r>
      <w:r w:rsidRPr="00C73804">
        <w:rPr>
          <w:rFonts w:eastAsia="Calibri"/>
          <w:bCs/>
          <w:sz w:val="28"/>
          <w:szCs w:val="28"/>
        </w:rPr>
        <w:t> </w:t>
      </w:r>
      <w:r w:rsidRPr="00C73804">
        <w:rPr>
          <w:snapToGrid w:val="0"/>
          <w:sz w:val="28"/>
          <w:szCs w:val="28"/>
        </w:rPr>
        <w:t xml:space="preserve">% по сравнению январем – июнем 2018 года, среднемесячная заработная плата составила </w:t>
      </w:r>
      <w:r>
        <w:rPr>
          <w:snapToGrid w:val="0"/>
          <w:sz w:val="28"/>
          <w:szCs w:val="28"/>
        </w:rPr>
        <w:t>36 723,7</w:t>
      </w:r>
      <w:r w:rsidRPr="00C73804">
        <w:rPr>
          <w:snapToGrid w:val="0"/>
          <w:sz w:val="28"/>
          <w:szCs w:val="28"/>
        </w:rPr>
        <w:t xml:space="preserve"> рублей по России (46 210 рублей) и по Сибирскому федеральному округу (40 008 рублей).</w:t>
      </w:r>
      <w:r w:rsidR="00F3789F">
        <w:rPr>
          <w:snapToGrid w:val="0"/>
          <w:sz w:val="28"/>
          <w:szCs w:val="28"/>
        </w:rPr>
        <w:t xml:space="preserve"> </w:t>
      </w:r>
      <w:r w:rsidR="00F3789F" w:rsidRPr="00A3013D">
        <w:rPr>
          <w:sz w:val="28"/>
          <w:szCs w:val="28"/>
        </w:rPr>
        <w:t>По городу Минусинску среднемесячная начисленная заработная плата одного работника за январь – июнь 201</w:t>
      </w:r>
      <w:r w:rsidR="00F3789F">
        <w:rPr>
          <w:sz w:val="28"/>
          <w:szCs w:val="28"/>
        </w:rPr>
        <w:t>9</w:t>
      </w:r>
      <w:r w:rsidR="00F3789F" w:rsidRPr="00A3013D">
        <w:rPr>
          <w:sz w:val="28"/>
          <w:szCs w:val="28"/>
        </w:rPr>
        <w:t xml:space="preserve"> года составила </w:t>
      </w:r>
      <w:r w:rsidR="00F3789F" w:rsidRPr="00F3789F">
        <w:rPr>
          <w:color w:val="000000" w:themeColor="text1"/>
          <w:sz w:val="28"/>
          <w:szCs w:val="28"/>
        </w:rPr>
        <w:t>36 723,7</w:t>
      </w:r>
      <w:r w:rsidR="00F3789F" w:rsidRPr="00A3013D">
        <w:rPr>
          <w:sz w:val="28"/>
          <w:szCs w:val="28"/>
        </w:rPr>
        <w:t xml:space="preserve"> рублей и увеличилась по отношению к январю – июню 201</w:t>
      </w:r>
      <w:r w:rsidR="00F3789F">
        <w:rPr>
          <w:sz w:val="28"/>
          <w:szCs w:val="28"/>
        </w:rPr>
        <w:t>8</w:t>
      </w:r>
      <w:r w:rsidR="00F3789F" w:rsidRPr="00A3013D">
        <w:rPr>
          <w:sz w:val="28"/>
          <w:szCs w:val="28"/>
        </w:rPr>
        <w:t xml:space="preserve"> года номинально на </w:t>
      </w:r>
      <w:r w:rsidR="00F3789F" w:rsidRPr="00F3789F">
        <w:rPr>
          <w:color w:val="000000" w:themeColor="text1"/>
          <w:sz w:val="28"/>
          <w:szCs w:val="28"/>
        </w:rPr>
        <w:t>7,8%.</w:t>
      </w:r>
    </w:p>
    <w:p w:rsidR="00F248C7" w:rsidRPr="00F248C7" w:rsidRDefault="00F248C7" w:rsidP="00E24203">
      <w:pPr>
        <w:widowControl w:val="0"/>
        <w:autoSpaceDE w:val="0"/>
        <w:autoSpaceDN w:val="0"/>
        <w:adjustRightInd w:val="0"/>
        <w:spacing w:line="276" w:lineRule="auto"/>
        <w:ind w:firstLine="709"/>
        <w:jc w:val="both"/>
        <w:rPr>
          <w:snapToGrid w:val="0"/>
          <w:sz w:val="28"/>
          <w:szCs w:val="28"/>
        </w:rPr>
      </w:pPr>
      <w:r w:rsidRPr="00C73804">
        <w:rPr>
          <w:snapToGrid w:val="0"/>
          <w:sz w:val="28"/>
          <w:szCs w:val="28"/>
        </w:rPr>
        <w:t xml:space="preserve">Реальная заработная плата в крае в январе – июне 2019 года составила 102,0 % (Россия–101,9 %). </w:t>
      </w:r>
    </w:p>
    <w:p w:rsidR="00876195" w:rsidRPr="00C73804" w:rsidRDefault="00876195" w:rsidP="00E24203">
      <w:pPr>
        <w:widowControl w:val="0"/>
        <w:autoSpaceDE w:val="0"/>
        <w:autoSpaceDN w:val="0"/>
        <w:adjustRightInd w:val="0"/>
        <w:spacing w:line="276" w:lineRule="auto"/>
        <w:ind w:firstLine="720"/>
        <w:jc w:val="both"/>
        <w:rPr>
          <w:bCs/>
          <w:sz w:val="28"/>
          <w:szCs w:val="28"/>
        </w:rPr>
      </w:pPr>
      <w:r w:rsidRPr="00C73804">
        <w:rPr>
          <w:snapToGrid w:val="0"/>
          <w:sz w:val="28"/>
          <w:szCs w:val="28"/>
        </w:rPr>
        <w:t xml:space="preserve">В целях повышения заработной платы в бюджетной сфере в </w:t>
      </w:r>
      <w:r>
        <w:rPr>
          <w:snapToGrid w:val="0"/>
          <w:sz w:val="28"/>
          <w:szCs w:val="28"/>
        </w:rPr>
        <w:t>городе</w:t>
      </w:r>
      <w:r w:rsidRPr="00C73804">
        <w:rPr>
          <w:snapToGrid w:val="0"/>
          <w:sz w:val="28"/>
          <w:szCs w:val="28"/>
        </w:rPr>
        <w:t xml:space="preserve"> в первом полугодии 2019 года проведены следующие мероприятия</w:t>
      </w:r>
      <w:r w:rsidRPr="00C73804">
        <w:rPr>
          <w:bCs/>
          <w:sz w:val="28"/>
          <w:szCs w:val="28"/>
        </w:rPr>
        <w:t>:</w:t>
      </w:r>
    </w:p>
    <w:p w:rsidR="00876195" w:rsidRPr="00C73804" w:rsidRDefault="00803F4E" w:rsidP="00E24203">
      <w:pPr>
        <w:widowControl w:val="0"/>
        <w:autoSpaceDE w:val="0"/>
        <w:autoSpaceDN w:val="0"/>
        <w:adjustRightInd w:val="0"/>
        <w:spacing w:line="276" w:lineRule="auto"/>
        <w:ind w:firstLine="720"/>
        <w:jc w:val="both"/>
        <w:rPr>
          <w:snapToGrid w:val="0"/>
          <w:sz w:val="28"/>
          <w:szCs w:val="28"/>
        </w:rPr>
      </w:pPr>
      <w:r>
        <w:rPr>
          <w:snapToGrid w:val="0"/>
          <w:sz w:val="28"/>
          <w:szCs w:val="28"/>
        </w:rPr>
        <w:t xml:space="preserve">- </w:t>
      </w:r>
      <w:r w:rsidR="00876195" w:rsidRPr="00C73804">
        <w:rPr>
          <w:snapToGrid w:val="0"/>
          <w:sz w:val="28"/>
          <w:szCs w:val="28"/>
        </w:rPr>
        <w:t>сохранены достигнутые в 2018 году целевые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876195" w:rsidRPr="00C73804" w:rsidRDefault="00803F4E" w:rsidP="00E24203">
      <w:pPr>
        <w:widowControl w:val="0"/>
        <w:autoSpaceDE w:val="0"/>
        <w:autoSpaceDN w:val="0"/>
        <w:adjustRightInd w:val="0"/>
        <w:spacing w:line="276" w:lineRule="auto"/>
        <w:ind w:firstLine="720"/>
        <w:jc w:val="both"/>
        <w:rPr>
          <w:snapToGrid w:val="0"/>
          <w:sz w:val="28"/>
          <w:szCs w:val="28"/>
        </w:rPr>
      </w:pPr>
      <w:r>
        <w:rPr>
          <w:snapToGrid w:val="0"/>
          <w:sz w:val="28"/>
          <w:szCs w:val="28"/>
        </w:rPr>
        <w:t xml:space="preserve">- </w:t>
      </w:r>
      <w:r w:rsidR="00876195" w:rsidRPr="00C73804">
        <w:rPr>
          <w:snapToGrid w:val="0"/>
          <w:sz w:val="28"/>
          <w:szCs w:val="28"/>
        </w:rPr>
        <w:t xml:space="preserve">увеличены региональные выплаты, обеспечивающие уровень заработной платы работников бюджетной сферы не ниже минимального </w:t>
      </w:r>
      <w:proofErr w:type="gramStart"/>
      <w:r w:rsidR="00876195" w:rsidRPr="00C73804">
        <w:rPr>
          <w:snapToGrid w:val="0"/>
          <w:sz w:val="28"/>
          <w:szCs w:val="28"/>
        </w:rPr>
        <w:t>размера оплаты труда</w:t>
      </w:r>
      <w:proofErr w:type="gramEnd"/>
      <w:r w:rsidR="00876195" w:rsidRPr="00C73804">
        <w:rPr>
          <w:snapToGrid w:val="0"/>
          <w:sz w:val="28"/>
          <w:szCs w:val="28"/>
        </w:rPr>
        <w:t xml:space="preserve"> с учетом районных коэффициентов и процентных надбавок.</w:t>
      </w:r>
    </w:p>
    <w:p w:rsidR="00876195" w:rsidRPr="00C73804" w:rsidRDefault="00876195" w:rsidP="00E24203">
      <w:pPr>
        <w:widowControl w:val="0"/>
        <w:autoSpaceDE w:val="0"/>
        <w:autoSpaceDN w:val="0"/>
        <w:adjustRightInd w:val="0"/>
        <w:spacing w:line="276" w:lineRule="auto"/>
        <w:ind w:firstLine="709"/>
        <w:jc w:val="both"/>
        <w:rPr>
          <w:snapToGrid w:val="0"/>
          <w:sz w:val="28"/>
          <w:szCs w:val="28"/>
        </w:rPr>
      </w:pPr>
      <w:r w:rsidRPr="00C73804">
        <w:rPr>
          <w:snapToGrid w:val="0"/>
          <w:sz w:val="28"/>
          <w:szCs w:val="28"/>
        </w:rPr>
        <w:t xml:space="preserve">Также рост заработной платы обусловлен повышением минимального размера оплаты труда с 01.01.2019 до 11 280 рублей. </w:t>
      </w:r>
    </w:p>
    <w:p w:rsidR="00BD0343" w:rsidRDefault="00BD0343" w:rsidP="00E24203">
      <w:pPr>
        <w:autoSpaceDE w:val="0"/>
        <w:autoSpaceDN w:val="0"/>
        <w:adjustRightInd w:val="0"/>
        <w:spacing w:line="276" w:lineRule="auto"/>
        <w:ind w:firstLine="709"/>
        <w:jc w:val="both"/>
        <w:rPr>
          <w:snapToGrid w:val="0"/>
          <w:sz w:val="28"/>
          <w:szCs w:val="28"/>
        </w:rPr>
      </w:pPr>
      <w:r w:rsidRPr="00C73804">
        <w:rPr>
          <w:snapToGrid w:val="0"/>
          <w:sz w:val="28"/>
          <w:szCs w:val="28"/>
        </w:rPr>
        <w:t>По оценке за 2019 год среднемесячная начисленная заработная плата по </w:t>
      </w:r>
      <w:r>
        <w:rPr>
          <w:snapToGrid w:val="0"/>
          <w:sz w:val="28"/>
          <w:szCs w:val="28"/>
        </w:rPr>
        <w:t>городу Минусинску</w:t>
      </w:r>
      <w:r w:rsidRPr="00C73804">
        <w:rPr>
          <w:snapToGrid w:val="0"/>
          <w:sz w:val="28"/>
          <w:szCs w:val="28"/>
        </w:rPr>
        <w:t xml:space="preserve"> достигнет </w:t>
      </w:r>
      <w:r>
        <w:rPr>
          <w:snapToGrid w:val="0"/>
          <w:sz w:val="28"/>
          <w:szCs w:val="28"/>
        </w:rPr>
        <w:t>34 038,86</w:t>
      </w:r>
      <w:r w:rsidRPr="00C73804">
        <w:rPr>
          <w:snapToGrid w:val="0"/>
          <w:sz w:val="28"/>
          <w:szCs w:val="28"/>
        </w:rPr>
        <w:t xml:space="preserve"> рубл</w:t>
      </w:r>
      <w:r>
        <w:rPr>
          <w:snapToGrid w:val="0"/>
          <w:sz w:val="28"/>
          <w:szCs w:val="28"/>
        </w:rPr>
        <w:t>ей</w:t>
      </w:r>
      <w:r w:rsidRPr="00C73804">
        <w:rPr>
          <w:snapToGrid w:val="0"/>
          <w:sz w:val="28"/>
          <w:szCs w:val="28"/>
        </w:rPr>
        <w:t xml:space="preserve">, что выше уровня 2018 года на </w:t>
      </w:r>
      <w:r>
        <w:rPr>
          <w:snapToGrid w:val="0"/>
          <w:sz w:val="28"/>
          <w:szCs w:val="28"/>
        </w:rPr>
        <w:t>10 %.</w:t>
      </w:r>
    </w:p>
    <w:p w:rsidR="00BD0343" w:rsidRDefault="00BD0343" w:rsidP="00E24203">
      <w:pPr>
        <w:widowControl w:val="0"/>
        <w:autoSpaceDE w:val="0"/>
        <w:autoSpaceDN w:val="0"/>
        <w:adjustRightInd w:val="0"/>
        <w:spacing w:line="276" w:lineRule="auto"/>
        <w:ind w:firstLine="720"/>
        <w:jc w:val="both"/>
        <w:rPr>
          <w:snapToGrid w:val="0"/>
          <w:sz w:val="28"/>
          <w:szCs w:val="28"/>
        </w:rPr>
      </w:pPr>
      <w:r w:rsidRPr="00C73804">
        <w:rPr>
          <w:snapToGrid w:val="0"/>
          <w:sz w:val="28"/>
          <w:szCs w:val="28"/>
        </w:rPr>
        <w:t xml:space="preserve">Уровень заработной платы  </w:t>
      </w:r>
      <w:r>
        <w:rPr>
          <w:snapToGrid w:val="0"/>
          <w:sz w:val="28"/>
          <w:szCs w:val="28"/>
        </w:rPr>
        <w:t>по городу</w:t>
      </w:r>
      <w:r w:rsidRPr="00C73804">
        <w:rPr>
          <w:snapToGrid w:val="0"/>
          <w:sz w:val="28"/>
          <w:szCs w:val="28"/>
        </w:rPr>
        <w:t xml:space="preserve"> существенно отличается по отраслям, </w:t>
      </w:r>
      <w:r w:rsidR="00E24203">
        <w:rPr>
          <w:snapToGrid w:val="0"/>
          <w:sz w:val="28"/>
          <w:szCs w:val="28"/>
        </w:rPr>
        <w:t>н</w:t>
      </w:r>
      <w:r w:rsidRPr="00C73804">
        <w:rPr>
          <w:snapToGrid w:val="0"/>
          <w:sz w:val="28"/>
          <w:szCs w:val="28"/>
        </w:rPr>
        <w:t>аиболее высокая заработная плата в январе – июне 2019 года выплачивалась на предприятиях по добыче полезных ископаемых (</w:t>
      </w:r>
      <w:r>
        <w:rPr>
          <w:snapToGrid w:val="0"/>
          <w:sz w:val="28"/>
          <w:szCs w:val="28"/>
        </w:rPr>
        <w:t>62 197,7</w:t>
      </w:r>
      <w:r w:rsidRPr="00C73804">
        <w:rPr>
          <w:snapToGrid w:val="0"/>
          <w:sz w:val="28"/>
          <w:szCs w:val="28"/>
        </w:rPr>
        <w:t xml:space="preserve"> рубля), </w:t>
      </w:r>
      <w:r>
        <w:rPr>
          <w:snapToGrid w:val="0"/>
          <w:sz w:val="28"/>
          <w:szCs w:val="28"/>
        </w:rPr>
        <w:t>обрабатывающему производству (44 883,5 рубля), производству обеспечения  электрической энергии (44 901,00 рубль)</w:t>
      </w:r>
      <w:r w:rsidR="00E24203">
        <w:rPr>
          <w:snapToGrid w:val="0"/>
          <w:sz w:val="28"/>
          <w:szCs w:val="28"/>
        </w:rPr>
        <w:t>.</w:t>
      </w:r>
    </w:p>
    <w:p w:rsidR="00E24203" w:rsidRPr="00C73804" w:rsidRDefault="00E24203" w:rsidP="00E24203">
      <w:pPr>
        <w:widowControl w:val="0"/>
        <w:autoSpaceDE w:val="0"/>
        <w:autoSpaceDN w:val="0"/>
        <w:adjustRightInd w:val="0"/>
        <w:spacing w:line="276" w:lineRule="auto"/>
        <w:ind w:firstLine="709"/>
        <w:jc w:val="both"/>
        <w:rPr>
          <w:snapToGrid w:val="0"/>
          <w:sz w:val="28"/>
          <w:szCs w:val="28"/>
        </w:rPr>
      </w:pPr>
      <w:r w:rsidRPr="00C73804">
        <w:rPr>
          <w:snapToGrid w:val="0"/>
          <w:sz w:val="28"/>
          <w:szCs w:val="28"/>
        </w:rPr>
        <w:t>Заработная плата значительно ниже в сельском хозяйстве (</w:t>
      </w:r>
      <w:r>
        <w:rPr>
          <w:snapToGrid w:val="0"/>
          <w:sz w:val="28"/>
          <w:szCs w:val="28"/>
        </w:rPr>
        <w:t>25 684,9</w:t>
      </w:r>
      <w:r w:rsidRPr="00C73804">
        <w:rPr>
          <w:snapToGrid w:val="0"/>
          <w:sz w:val="28"/>
          <w:szCs w:val="28"/>
        </w:rPr>
        <w:t xml:space="preserve"> рубл</w:t>
      </w:r>
      <w:r>
        <w:rPr>
          <w:snapToGrid w:val="0"/>
          <w:sz w:val="28"/>
          <w:szCs w:val="28"/>
        </w:rPr>
        <w:t>я</w:t>
      </w:r>
      <w:r w:rsidRPr="00C73804">
        <w:rPr>
          <w:snapToGrid w:val="0"/>
          <w:sz w:val="28"/>
          <w:szCs w:val="28"/>
        </w:rPr>
        <w:t xml:space="preserve">), в сфере </w:t>
      </w:r>
      <w:r>
        <w:rPr>
          <w:snapToGrid w:val="0"/>
          <w:sz w:val="28"/>
          <w:szCs w:val="28"/>
        </w:rPr>
        <w:t xml:space="preserve">деятельности гостиниц </w:t>
      </w:r>
      <w:r w:rsidRPr="00C73804">
        <w:rPr>
          <w:snapToGrid w:val="0"/>
          <w:sz w:val="28"/>
          <w:szCs w:val="28"/>
        </w:rPr>
        <w:t xml:space="preserve"> (</w:t>
      </w:r>
      <w:r>
        <w:rPr>
          <w:snapToGrid w:val="0"/>
          <w:sz w:val="28"/>
          <w:szCs w:val="28"/>
        </w:rPr>
        <w:t>17 987,7</w:t>
      </w:r>
      <w:r w:rsidRPr="00C73804">
        <w:rPr>
          <w:snapToGrid w:val="0"/>
          <w:sz w:val="28"/>
          <w:szCs w:val="28"/>
        </w:rPr>
        <w:t xml:space="preserve"> рубл</w:t>
      </w:r>
      <w:r>
        <w:rPr>
          <w:snapToGrid w:val="0"/>
          <w:sz w:val="28"/>
          <w:szCs w:val="28"/>
        </w:rPr>
        <w:t>ей</w:t>
      </w:r>
      <w:r w:rsidRPr="00C73804">
        <w:rPr>
          <w:snapToGrid w:val="0"/>
          <w:sz w:val="28"/>
          <w:szCs w:val="28"/>
        </w:rPr>
        <w:t>), в торговле (</w:t>
      </w:r>
      <w:r>
        <w:rPr>
          <w:snapToGrid w:val="0"/>
          <w:sz w:val="28"/>
          <w:szCs w:val="28"/>
        </w:rPr>
        <w:t>16 666,7</w:t>
      </w:r>
      <w:r w:rsidRPr="00C73804">
        <w:rPr>
          <w:snapToGrid w:val="0"/>
          <w:sz w:val="28"/>
          <w:szCs w:val="28"/>
        </w:rPr>
        <w:t xml:space="preserve"> рубл</w:t>
      </w:r>
      <w:r>
        <w:rPr>
          <w:snapToGrid w:val="0"/>
          <w:sz w:val="28"/>
          <w:szCs w:val="28"/>
        </w:rPr>
        <w:t>ей</w:t>
      </w:r>
      <w:r w:rsidRPr="00C73804">
        <w:rPr>
          <w:snapToGrid w:val="0"/>
          <w:sz w:val="28"/>
          <w:szCs w:val="28"/>
        </w:rPr>
        <w:t>).</w:t>
      </w:r>
    </w:p>
    <w:p w:rsidR="00E24203" w:rsidRPr="00C73804" w:rsidRDefault="00E24203" w:rsidP="00E24203">
      <w:pPr>
        <w:widowControl w:val="0"/>
        <w:spacing w:line="276" w:lineRule="auto"/>
        <w:ind w:firstLine="709"/>
        <w:jc w:val="both"/>
        <w:rPr>
          <w:rFonts w:eastAsia="Calibri"/>
          <w:bCs/>
          <w:sz w:val="28"/>
          <w:szCs w:val="28"/>
        </w:rPr>
      </w:pPr>
      <w:r w:rsidRPr="00C73804">
        <w:rPr>
          <w:rFonts w:eastAsia="Calibri"/>
          <w:bCs/>
          <w:sz w:val="28"/>
          <w:szCs w:val="28"/>
        </w:rPr>
        <w:t>На все виды социальных выплат в структуре денежных доходов населения приходится более 20 %, основным источником социальных выплат являются пенсии. С 1 января 2019 года проведена индексация страховых пенсий на 7,05 %, с 1 апреля – социальных пенсий на 2,0 %, в результате средний размер назначенных месячных пенсий в Красноярском крае по состоянию на 1 июля 2</w:t>
      </w:r>
      <w:r>
        <w:rPr>
          <w:rFonts w:eastAsia="Calibri"/>
          <w:bCs/>
          <w:sz w:val="28"/>
          <w:szCs w:val="28"/>
        </w:rPr>
        <w:t>019 года составил 15 136,7 рубля</w:t>
      </w:r>
      <w:r w:rsidRPr="00C73804">
        <w:rPr>
          <w:rFonts w:eastAsia="Calibri"/>
          <w:bCs/>
          <w:sz w:val="28"/>
          <w:szCs w:val="28"/>
        </w:rPr>
        <w:t xml:space="preserve"> и увеличился номинально на 5,9 % к аналогичному периоду 2018 года, реальный размер пенсий составил 100,4 %.</w:t>
      </w:r>
    </w:p>
    <w:p w:rsidR="00E24203" w:rsidRPr="00C73804" w:rsidRDefault="00E24203" w:rsidP="00E24203">
      <w:pPr>
        <w:spacing w:line="276" w:lineRule="auto"/>
        <w:ind w:firstLine="709"/>
        <w:jc w:val="both"/>
        <w:rPr>
          <w:snapToGrid w:val="0"/>
          <w:sz w:val="28"/>
          <w:szCs w:val="28"/>
        </w:rPr>
      </w:pPr>
      <w:r w:rsidRPr="00C73804">
        <w:rPr>
          <w:sz w:val="28"/>
          <w:szCs w:val="28"/>
        </w:rPr>
        <w:lastRenderedPageBreak/>
        <w:t xml:space="preserve">Среднедушевой денежный доход по </w:t>
      </w:r>
      <w:r>
        <w:rPr>
          <w:sz w:val="28"/>
          <w:szCs w:val="28"/>
        </w:rPr>
        <w:t>городу</w:t>
      </w:r>
      <w:r w:rsidRPr="00C73804">
        <w:rPr>
          <w:sz w:val="28"/>
          <w:szCs w:val="28"/>
        </w:rPr>
        <w:t xml:space="preserve"> </w:t>
      </w:r>
      <w:r>
        <w:rPr>
          <w:sz w:val="28"/>
          <w:szCs w:val="28"/>
        </w:rPr>
        <w:t>п</w:t>
      </w:r>
      <w:r w:rsidRPr="00C73804">
        <w:rPr>
          <w:sz w:val="28"/>
          <w:szCs w:val="28"/>
        </w:rPr>
        <w:t>о оценке</w:t>
      </w:r>
      <w:r>
        <w:rPr>
          <w:sz w:val="28"/>
          <w:szCs w:val="28"/>
        </w:rPr>
        <w:t xml:space="preserve"> 2019 года</w:t>
      </w:r>
      <w:r w:rsidRPr="00C73804">
        <w:rPr>
          <w:sz w:val="28"/>
          <w:szCs w:val="28"/>
        </w:rPr>
        <w:t xml:space="preserve"> составит </w:t>
      </w:r>
      <w:r>
        <w:rPr>
          <w:sz w:val="28"/>
          <w:szCs w:val="28"/>
        </w:rPr>
        <w:t>22 422,7</w:t>
      </w:r>
      <w:r w:rsidRPr="00C73804">
        <w:rPr>
          <w:sz w:val="28"/>
          <w:szCs w:val="28"/>
        </w:rPr>
        <w:t xml:space="preserve"> рубля, что выше уровня 2018 года на </w:t>
      </w:r>
      <w:r>
        <w:rPr>
          <w:sz w:val="28"/>
          <w:szCs w:val="28"/>
        </w:rPr>
        <w:t>7,9</w:t>
      </w:r>
      <w:r w:rsidRPr="00C73804">
        <w:rPr>
          <w:sz w:val="28"/>
          <w:szCs w:val="28"/>
        </w:rPr>
        <w:t xml:space="preserve"> %, реальный среднедушевой денежный доход составит </w:t>
      </w:r>
      <w:r>
        <w:rPr>
          <w:sz w:val="28"/>
          <w:szCs w:val="28"/>
        </w:rPr>
        <w:t>102,4</w:t>
      </w:r>
      <w:r w:rsidRPr="00C73804">
        <w:rPr>
          <w:sz w:val="28"/>
          <w:szCs w:val="28"/>
        </w:rPr>
        <w:t> %.</w:t>
      </w:r>
    </w:p>
    <w:p w:rsidR="00BD0343" w:rsidRDefault="00BD0343" w:rsidP="005A49C9">
      <w:pPr>
        <w:autoSpaceDE w:val="0"/>
        <w:autoSpaceDN w:val="0"/>
        <w:adjustRightInd w:val="0"/>
        <w:spacing w:line="276" w:lineRule="auto"/>
        <w:ind w:firstLine="709"/>
        <w:jc w:val="both"/>
        <w:rPr>
          <w:snapToGrid w:val="0"/>
          <w:sz w:val="28"/>
          <w:szCs w:val="28"/>
        </w:rPr>
      </w:pPr>
    </w:p>
    <w:p w:rsidR="00236DBD" w:rsidRPr="00A05D8E" w:rsidRDefault="00236DBD" w:rsidP="00236DBD">
      <w:pPr>
        <w:widowControl w:val="0"/>
        <w:ind w:firstLine="720"/>
        <w:jc w:val="both"/>
        <w:rPr>
          <w:i/>
          <w:sz w:val="28"/>
          <w:szCs w:val="28"/>
        </w:rPr>
      </w:pPr>
      <w:r w:rsidRPr="00A05D8E">
        <w:rPr>
          <w:i/>
          <w:sz w:val="28"/>
          <w:szCs w:val="28"/>
        </w:rPr>
        <w:t>Сравнение годовой оценки с прогнозируемыми параметрами приведено в таблице.</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256"/>
        <w:gridCol w:w="1372"/>
        <w:gridCol w:w="1417"/>
        <w:gridCol w:w="1605"/>
        <w:gridCol w:w="1605"/>
      </w:tblGrid>
      <w:tr w:rsidR="00236DBD" w:rsidRPr="00A05D8E" w:rsidTr="008D758C">
        <w:trPr>
          <w:cantSplit/>
          <w:trHeight w:val="400"/>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jc w:val="center"/>
              <w:rPr>
                <w:i/>
                <w:lang w:eastAsia="en-US"/>
              </w:rPr>
            </w:pPr>
            <w:r w:rsidRPr="00A05D8E">
              <w:rPr>
                <w:i/>
              </w:rPr>
              <w:t>Наименование показателей</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jc w:val="center"/>
              <w:rPr>
                <w:i/>
              </w:rPr>
            </w:pPr>
            <w:r w:rsidRPr="00A05D8E">
              <w:rPr>
                <w:i/>
              </w:rPr>
              <w:t xml:space="preserve">Единица </w:t>
            </w:r>
            <w:r w:rsidRPr="00A05D8E">
              <w:rPr>
                <w:i/>
              </w:rPr>
              <w:br/>
              <w:t>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E24203">
            <w:pPr>
              <w:widowControl w:val="0"/>
              <w:jc w:val="center"/>
              <w:rPr>
                <w:i/>
              </w:rPr>
            </w:pPr>
            <w:r w:rsidRPr="00A05D8E">
              <w:rPr>
                <w:i/>
              </w:rPr>
              <w:t xml:space="preserve">Прогноз </w:t>
            </w:r>
            <w:r w:rsidRPr="00A05D8E">
              <w:rPr>
                <w:i/>
              </w:rPr>
              <w:br/>
              <w:t>на 201</w:t>
            </w:r>
            <w:r w:rsidR="00E24203">
              <w:rPr>
                <w:i/>
              </w:rPr>
              <w:t>9</w:t>
            </w:r>
            <w:r w:rsidRPr="00A05D8E">
              <w:rPr>
                <w:i/>
              </w:rPr>
              <w:t xml:space="preserve"> год</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D758C">
            <w:pPr>
              <w:widowControl w:val="0"/>
              <w:jc w:val="center"/>
              <w:rPr>
                <w:i/>
              </w:rPr>
            </w:pPr>
            <w:r w:rsidRPr="00A05D8E">
              <w:rPr>
                <w:i/>
              </w:rPr>
              <w:t>Оценка</w:t>
            </w:r>
          </w:p>
          <w:p w:rsidR="00236DBD" w:rsidRPr="00A05D8E" w:rsidRDefault="00236DBD" w:rsidP="00E24203">
            <w:pPr>
              <w:widowControl w:val="0"/>
              <w:jc w:val="center"/>
              <w:rPr>
                <w:i/>
              </w:rPr>
            </w:pPr>
            <w:r w:rsidRPr="00A05D8E">
              <w:rPr>
                <w:i/>
              </w:rPr>
              <w:t>на 201</w:t>
            </w:r>
            <w:r w:rsidR="00E24203">
              <w:rPr>
                <w:i/>
              </w:rPr>
              <w:t>9</w:t>
            </w:r>
            <w:r w:rsidRPr="00A05D8E">
              <w:rPr>
                <w:i/>
              </w:rPr>
              <w:t xml:space="preserve"> год</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D758C">
            <w:pPr>
              <w:widowControl w:val="0"/>
              <w:jc w:val="center"/>
              <w:rPr>
                <w:i/>
              </w:rPr>
            </w:pPr>
            <w:r w:rsidRPr="00A05D8E">
              <w:rPr>
                <w:i/>
              </w:rPr>
              <w:t>Отклонение</w:t>
            </w:r>
            <w:r w:rsidRPr="00A05D8E">
              <w:rPr>
                <w:i/>
              </w:rPr>
              <w:br/>
              <w:t>от прогноза</w:t>
            </w:r>
          </w:p>
        </w:tc>
      </w:tr>
      <w:tr w:rsidR="00236DBD" w:rsidRPr="00A05D8E" w:rsidTr="008D758C">
        <w:trPr>
          <w:cantSplit/>
          <w:trHeight w:val="543"/>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6DBD" w:rsidRPr="00A05D8E" w:rsidRDefault="00236DBD" w:rsidP="008D758C">
            <w:pPr>
              <w:widowControl w:val="0"/>
              <w:rPr>
                <w:i/>
              </w:rPr>
            </w:pPr>
            <w:r w:rsidRPr="00A05D8E">
              <w:rPr>
                <w:i/>
              </w:rPr>
              <w:t>Среднедушевой денежный доход</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jc w:val="center"/>
              <w:rPr>
                <w:i/>
                <w:sz w:val="22"/>
                <w:szCs w:val="22"/>
              </w:rPr>
            </w:pPr>
            <w:r w:rsidRPr="00A05D8E">
              <w:rPr>
                <w:i/>
              </w:rPr>
              <w:t>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631FA8" w:rsidP="008D758C">
            <w:pPr>
              <w:widowControl w:val="0"/>
              <w:jc w:val="center"/>
              <w:rPr>
                <w:i/>
              </w:rPr>
            </w:pPr>
            <w:r>
              <w:rPr>
                <w:i/>
              </w:rPr>
              <w:t>20 986,80</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631FA8" w:rsidP="008D758C">
            <w:pPr>
              <w:widowControl w:val="0"/>
              <w:jc w:val="center"/>
              <w:rPr>
                <w:i/>
              </w:rPr>
            </w:pPr>
            <w:r>
              <w:rPr>
                <w:i/>
              </w:rPr>
              <w:t>22 422,7</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D758C">
            <w:pPr>
              <w:widowControl w:val="0"/>
              <w:jc w:val="center"/>
              <w:rPr>
                <w:i/>
              </w:rPr>
            </w:pPr>
            <w:r w:rsidRPr="00A05D8E">
              <w:rPr>
                <w:i/>
              </w:rPr>
              <w:t>-2,0 %</w:t>
            </w:r>
          </w:p>
        </w:tc>
      </w:tr>
      <w:tr w:rsidR="00236DBD" w:rsidRPr="00A05D8E" w:rsidTr="008D758C">
        <w:trPr>
          <w:cantSplit/>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rPr>
                <w:i/>
              </w:rPr>
            </w:pPr>
            <w:r w:rsidRPr="00A05D8E">
              <w:rPr>
                <w:i/>
              </w:rPr>
              <w:t xml:space="preserve">Темп роста среднедушевого денежного дохода </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jc w:val="center"/>
              <w:rPr>
                <w:i/>
                <w:sz w:val="22"/>
                <w:szCs w:val="22"/>
              </w:rPr>
            </w:pPr>
            <w:r w:rsidRPr="00A05D8E">
              <w:rPr>
                <w:i/>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E11EC" w:rsidP="00631FA8">
            <w:pPr>
              <w:widowControl w:val="0"/>
              <w:jc w:val="center"/>
              <w:rPr>
                <w:i/>
              </w:rPr>
            </w:pPr>
            <w:r>
              <w:rPr>
                <w:i/>
              </w:rPr>
              <w:t>101,</w:t>
            </w:r>
            <w:r w:rsidR="00631FA8">
              <w:rPr>
                <w:i/>
              </w:rPr>
              <w:t>7</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631FA8" w:rsidP="002E11EC">
            <w:pPr>
              <w:widowControl w:val="0"/>
              <w:jc w:val="center"/>
              <w:rPr>
                <w:i/>
              </w:rPr>
            </w:pPr>
            <w:r>
              <w:rPr>
                <w:i/>
              </w:rPr>
              <w:t>108</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D758C">
            <w:pPr>
              <w:widowControl w:val="0"/>
              <w:jc w:val="center"/>
              <w:rPr>
                <w:i/>
              </w:rPr>
            </w:pPr>
            <w:r w:rsidRPr="00A05D8E">
              <w:rPr>
                <w:i/>
              </w:rPr>
              <w:t>+0,1*</w:t>
            </w:r>
          </w:p>
        </w:tc>
      </w:tr>
      <w:tr w:rsidR="00236DBD" w:rsidRPr="00A05D8E" w:rsidTr="008D758C">
        <w:trPr>
          <w:cantSplit/>
          <w:trHeight w:val="491"/>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rPr>
                <w:i/>
              </w:rPr>
            </w:pPr>
            <w:r w:rsidRPr="00A05D8E">
              <w:rPr>
                <w:i/>
              </w:rPr>
              <w:t>Среднемесячная заработная плата</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jc w:val="center"/>
              <w:rPr>
                <w:i/>
                <w:sz w:val="22"/>
                <w:szCs w:val="22"/>
              </w:rPr>
            </w:pPr>
            <w:r w:rsidRPr="00A05D8E">
              <w:rPr>
                <w:i/>
              </w:rPr>
              <w:t>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631FA8" w:rsidP="008D758C">
            <w:pPr>
              <w:widowControl w:val="0"/>
              <w:jc w:val="center"/>
              <w:rPr>
                <w:i/>
              </w:rPr>
            </w:pPr>
            <w:r>
              <w:rPr>
                <w:i/>
              </w:rPr>
              <w:t>32 074,24</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823FEC" w:rsidP="008D758C">
            <w:pPr>
              <w:widowControl w:val="0"/>
              <w:jc w:val="center"/>
              <w:rPr>
                <w:i/>
              </w:rPr>
            </w:pPr>
            <w:r>
              <w:rPr>
                <w:i/>
              </w:rPr>
              <w:t>34 038,86</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D758C">
            <w:pPr>
              <w:widowControl w:val="0"/>
              <w:jc w:val="center"/>
              <w:rPr>
                <w:i/>
              </w:rPr>
            </w:pPr>
            <w:r w:rsidRPr="00A05D8E">
              <w:rPr>
                <w:i/>
              </w:rPr>
              <w:t>+3,4 %</w:t>
            </w:r>
          </w:p>
        </w:tc>
      </w:tr>
      <w:tr w:rsidR="00236DBD" w:rsidRPr="00A05D8E" w:rsidTr="008D758C">
        <w:trPr>
          <w:cantSplit/>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rPr>
                <w:i/>
              </w:rPr>
            </w:pPr>
            <w:r w:rsidRPr="00A05D8E">
              <w:rPr>
                <w:i/>
              </w:rPr>
              <w:t xml:space="preserve">Темп роста среднемесячной заработной платы </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D758C">
            <w:pPr>
              <w:widowControl w:val="0"/>
              <w:jc w:val="center"/>
              <w:rPr>
                <w:i/>
              </w:rPr>
            </w:pPr>
            <w:r w:rsidRPr="00A05D8E">
              <w:rPr>
                <w:i/>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6E55CE" w:rsidP="008D758C">
            <w:pPr>
              <w:widowControl w:val="0"/>
              <w:jc w:val="center"/>
              <w:rPr>
                <w:i/>
              </w:rPr>
            </w:pPr>
            <w:r>
              <w:rPr>
                <w:i/>
              </w:rPr>
              <w:t>102</w:t>
            </w:r>
            <w:r w:rsidR="00631FA8">
              <w:rPr>
                <w:i/>
              </w:rPr>
              <w:t>,3</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823FEC" w:rsidP="008D758C">
            <w:pPr>
              <w:widowControl w:val="0"/>
              <w:jc w:val="center"/>
              <w:rPr>
                <w:i/>
              </w:rPr>
            </w:pPr>
            <w:r>
              <w:rPr>
                <w:i/>
              </w:rPr>
              <w:t>106,9</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D758C">
            <w:pPr>
              <w:widowControl w:val="0"/>
              <w:jc w:val="center"/>
              <w:rPr>
                <w:i/>
              </w:rPr>
            </w:pPr>
            <w:r w:rsidRPr="00A05D8E">
              <w:rPr>
                <w:i/>
              </w:rPr>
              <w:t>+1,9*</w:t>
            </w:r>
          </w:p>
        </w:tc>
      </w:tr>
    </w:tbl>
    <w:p w:rsidR="001F0890" w:rsidRDefault="001F0890" w:rsidP="00392AD1">
      <w:pPr>
        <w:pStyle w:val="32"/>
        <w:spacing w:after="240" w:line="276" w:lineRule="auto"/>
        <w:ind w:firstLine="539"/>
        <w:contextualSpacing/>
      </w:pPr>
    </w:p>
    <w:p w:rsidR="00083BD9" w:rsidRDefault="00236DBD" w:rsidP="00236DBD">
      <w:pPr>
        <w:widowControl w:val="0"/>
        <w:autoSpaceDE w:val="0"/>
        <w:autoSpaceDN w:val="0"/>
        <w:adjustRightInd w:val="0"/>
        <w:ind w:firstLine="709"/>
        <w:jc w:val="both"/>
        <w:rPr>
          <w:rFonts w:ascii="Times New Roman CYR" w:hAnsi="Times New Roman CYR" w:cs="Times New Roman CYR"/>
          <w:i/>
          <w:spacing w:val="-2"/>
          <w:sz w:val="28"/>
          <w:szCs w:val="28"/>
        </w:rPr>
      </w:pPr>
      <w:r w:rsidRPr="00BF2891">
        <w:rPr>
          <w:rFonts w:ascii="Times New Roman CYR" w:hAnsi="Times New Roman CYR" w:cs="Times New Roman CYR"/>
          <w:i/>
          <w:spacing w:val="-2"/>
          <w:sz w:val="28"/>
          <w:szCs w:val="28"/>
        </w:rPr>
        <w:t>Высокие темпы роста заработной платы 201</w:t>
      </w:r>
      <w:r w:rsidR="00E24203">
        <w:rPr>
          <w:rFonts w:ascii="Times New Roman CYR" w:hAnsi="Times New Roman CYR" w:cs="Times New Roman CYR"/>
          <w:i/>
          <w:spacing w:val="-2"/>
          <w:sz w:val="28"/>
          <w:szCs w:val="28"/>
        </w:rPr>
        <w:t>9</w:t>
      </w:r>
      <w:r w:rsidRPr="00BF2891">
        <w:rPr>
          <w:rFonts w:ascii="Times New Roman CYR" w:hAnsi="Times New Roman CYR" w:cs="Times New Roman CYR"/>
          <w:i/>
          <w:spacing w:val="-2"/>
          <w:sz w:val="28"/>
          <w:szCs w:val="28"/>
        </w:rPr>
        <w:t xml:space="preserve"> года обусловлены опережающими темпами роста заработной платы работников бюджетной сферы в связи с достижением установленных целевых показателей отдельных категорий граждан, индексацией оплаты труда, </w:t>
      </w:r>
      <w:r>
        <w:rPr>
          <w:rFonts w:ascii="Times New Roman CYR" w:hAnsi="Times New Roman CYR" w:cs="Times New Roman CYR"/>
          <w:i/>
          <w:spacing w:val="-2"/>
          <w:sz w:val="28"/>
          <w:szCs w:val="28"/>
        </w:rPr>
        <w:br/>
      </w:r>
      <w:r w:rsidRPr="00BF2891">
        <w:rPr>
          <w:rFonts w:ascii="Times New Roman CYR" w:hAnsi="Times New Roman CYR" w:cs="Times New Roman CYR"/>
          <w:i/>
          <w:spacing w:val="-2"/>
          <w:sz w:val="28"/>
          <w:szCs w:val="28"/>
        </w:rPr>
        <w:t>а также значительным ростом заработной платы работников реального сектора экономики и ростом минимального размера оплаты труда.</w:t>
      </w:r>
    </w:p>
    <w:p w:rsidR="003F6CE9" w:rsidRDefault="003F6CE9" w:rsidP="00236DBD">
      <w:pPr>
        <w:widowControl w:val="0"/>
        <w:autoSpaceDE w:val="0"/>
        <w:autoSpaceDN w:val="0"/>
        <w:adjustRightInd w:val="0"/>
        <w:ind w:firstLine="709"/>
        <w:jc w:val="both"/>
        <w:rPr>
          <w:rFonts w:ascii="Times New Roman CYR" w:hAnsi="Times New Roman CYR" w:cs="Times New Roman CYR"/>
          <w:i/>
          <w:spacing w:val="-2"/>
          <w:sz w:val="28"/>
          <w:szCs w:val="28"/>
        </w:rPr>
      </w:pPr>
    </w:p>
    <w:p w:rsidR="003F6CE9" w:rsidRDefault="003F6CE9" w:rsidP="00236DBD">
      <w:pPr>
        <w:widowControl w:val="0"/>
        <w:autoSpaceDE w:val="0"/>
        <w:autoSpaceDN w:val="0"/>
        <w:adjustRightInd w:val="0"/>
        <w:ind w:firstLine="709"/>
        <w:jc w:val="both"/>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AB736E" w:rsidRPr="00B273B3" w:rsidRDefault="00AB736E" w:rsidP="000731D8">
      <w:pPr>
        <w:pStyle w:val="2"/>
        <w:spacing w:after="120"/>
        <w:rPr>
          <w:rFonts w:ascii="Bookman Old Style" w:hAnsi="Bookman Old Style"/>
        </w:rPr>
      </w:pPr>
    </w:p>
    <w:p w:rsidR="000731D8" w:rsidRPr="00392AD1" w:rsidRDefault="000731D8" w:rsidP="00AE6DB6">
      <w:pPr>
        <w:pStyle w:val="2"/>
        <w:spacing w:after="120" w:line="276" w:lineRule="auto"/>
        <w:ind w:firstLine="709"/>
        <w:rPr>
          <w:rFonts w:ascii="Bookman Old Style" w:hAnsi="Bookman Old Style"/>
          <w:u w:val="single"/>
        </w:rPr>
      </w:pPr>
      <w:r w:rsidRPr="00392AD1">
        <w:rPr>
          <w:rFonts w:ascii="Bookman Old Style" w:hAnsi="Bookman Old Style"/>
          <w:u w:val="single"/>
        </w:rPr>
        <w:t>Отрасли социальной сферы</w:t>
      </w:r>
    </w:p>
    <w:p w:rsidR="000731D8" w:rsidRPr="00083BD9" w:rsidRDefault="000731D8" w:rsidP="008D2A95">
      <w:pPr>
        <w:autoSpaceDE w:val="0"/>
        <w:autoSpaceDN w:val="0"/>
        <w:adjustRightInd w:val="0"/>
        <w:spacing w:line="276" w:lineRule="auto"/>
        <w:ind w:firstLine="720"/>
        <w:jc w:val="both"/>
        <w:rPr>
          <w:sz w:val="28"/>
          <w:szCs w:val="28"/>
        </w:rPr>
      </w:pPr>
      <w:r w:rsidRPr="00083BD9">
        <w:rPr>
          <w:sz w:val="28"/>
          <w:szCs w:val="28"/>
        </w:rPr>
        <w:t>Состояние социальной сферы напрямую влияет на качество жизни населения. В связи с этим одним из приоритетов Администрации города Минусинска  является сохранение и улучшение состояния здоровья населения, создание условий для массового занятия спортом, повышение уровня образования и культуры жителей края, адресную поддержку нуждающихся граждан.</w:t>
      </w:r>
    </w:p>
    <w:p w:rsidR="003738A7" w:rsidRPr="00B273B3" w:rsidRDefault="003738A7" w:rsidP="003738A7">
      <w:pPr>
        <w:pStyle w:val="3"/>
        <w:spacing w:before="360" w:after="180" w:line="276" w:lineRule="auto"/>
        <w:ind w:firstLine="709"/>
        <w:rPr>
          <w:rFonts w:ascii="Bookman Old Style" w:hAnsi="Bookman Old Style"/>
          <w:sz w:val="28"/>
          <w:szCs w:val="28"/>
          <w:u w:val="single"/>
        </w:rPr>
      </w:pPr>
      <w:bookmarkStart w:id="1" w:name="OLE_LINK1"/>
      <w:bookmarkStart w:id="2" w:name="OLE_LINK2"/>
      <w:r w:rsidRPr="00B273B3">
        <w:rPr>
          <w:rFonts w:ascii="Bookman Old Style" w:hAnsi="Bookman Old Style"/>
          <w:sz w:val="28"/>
          <w:szCs w:val="28"/>
          <w:u w:val="single"/>
        </w:rPr>
        <w:t>Здравоохранение</w:t>
      </w:r>
    </w:p>
    <w:p w:rsidR="003738A7" w:rsidRPr="00DF1AB3" w:rsidRDefault="003738A7" w:rsidP="003738A7">
      <w:pPr>
        <w:autoSpaceDE w:val="0"/>
        <w:autoSpaceDN w:val="0"/>
        <w:adjustRightInd w:val="0"/>
        <w:spacing w:line="276" w:lineRule="auto"/>
        <w:ind w:firstLine="720"/>
        <w:jc w:val="both"/>
        <w:rPr>
          <w:sz w:val="28"/>
          <w:szCs w:val="28"/>
        </w:rPr>
      </w:pPr>
      <w:r w:rsidRPr="00DF1AB3">
        <w:rPr>
          <w:sz w:val="28"/>
          <w:szCs w:val="28"/>
        </w:rPr>
        <w:t>В целях улучшения состояния здоровья населения в крае реализуется государственная программа «Развитие здравоохранения» Красноярского края, главной задачей которой является увеличение продолжительности жизни за счет обеспечения доступной и качественной медицинской помощью. План мероприятий данной программы включает в себя:</w:t>
      </w:r>
    </w:p>
    <w:p w:rsidR="003738A7" w:rsidRPr="00DF1AB3" w:rsidRDefault="003738A7" w:rsidP="003738A7">
      <w:pPr>
        <w:autoSpaceDE w:val="0"/>
        <w:autoSpaceDN w:val="0"/>
        <w:adjustRightInd w:val="0"/>
        <w:spacing w:line="276" w:lineRule="auto"/>
        <w:ind w:firstLine="720"/>
        <w:jc w:val="both"/>
        <w:rPr>
          <w:sz w:val="28"/>
          <w:szCs w:val="28"/>
        </w:rPr>
      </w:pPr>
      <w:r w:rsidRPr="00DF1AB3">
        <w:rPr>
          <w:sz w:val="28"/>
          <w:szCs w:val="28"/>
        </w:rPr>
        <w:t>охрану здоровья матери и ребёнка, репродуктивного здоровья населения;</w:t>
      </w:r>
    </w:p>
    <w:p w:rsidR="003738A7" w:rsidRPr="00DF1AB3" w:rsidRDefault="003738A7" w:rsidP="00B70069">
      <w:pPr>
        <w:autoSpaceDE w:val="0"/>
        <w:autoSpaceDN w:val="0"/>
        <w:adjustRightInd w:val="0"/>
        <w:spacing w:line="276" w:lineRule="auto"/>
        <w:ind w:firstLine="709"/>
        <w:jc w:val="both"/>
        <w:rPr>
          <w:sz w:val="28"/>
          <w:szCs w:val="28"/>
        </w:rPr>
      </w:pPr>
      <w:r w:rsidRPr="00DF1AB3">
        <w:rPr>
          <w:sz w:val="28"/>
          <w:szCs w:val="28"/>
        </w:rPr>
        <w:t>оказание специализированной медицинской помощи для населения, в том числе при социально-значимых заболеваниях, повышение доступности высокотехнологичной медицинской помощи населению;</w:t>
      </w:r>
    </w:p>
    <w:p w:rsidR="003738A7" w:rsidRPr="00DF1AB3" w:rsidRDefault="003738A7" w:rsidP="003738A7">
      <w:pPr>
        <w:autoSpaceDE w:val="0"/>
        <w:autoSpaceDN w:val="0"/>
        <w:adjustRightInd w:val="0"/>
        <w:spacing w:line="276" w:lineRule="auto"/>
        <w:ind w:firstLine="720"/>
        <w:jc w:val="both"/>
        <w:rPr>
          <w:sz w:val="28"/>
          <w:szCs w:val="28"/>
        </w:rPr>
      </w:pPr>
      <w:r w:rsidRPr="00DF1AB3">
        <w:rPr>
          <w:sz w:val="28"/>
          <w:szCs w:val="28"/>
        </w:rPr>
        <w:t>формирование эффективной системы профилактики заболеваний и здорового образа жизни у населения;</w:t>
      </w:r>
    </w:p>
    <w:p w:rsidR="003738A7" w:rsidRDefault="003738A7" w:rsidP="003738A7">
      <w:pPr>
        <w:autoSpaceDE w:val="0"/>
        <w:autoSpaceDN w:val="0"/>
        <w:adjustRightInd w:val="0"/>
        <w:spacing w:line="276" w:lineRule="auto"/>
        <w:ind w:firstLine="720"/>
        <w:jc w:val="both"/>
        <w:rPr>
          <w:sz w:val="28"/>
          <w:szCs w:val="28"/>
        </w:rPr>
      </w:pPr>
      <w:r w:rsidRPr="00DF1AB3">
        <w:rPr>
          <w:sz w:val="28"/>
          <w:szCs w:val="28"/>
        </w:rPr>
        <w:t>кадровое обеспечение системы здравоохранения.</w:t>
      </w:r>
    </w:p>
    <w:p w:rsidR="00AA1BA1" w:rsidRDefault="00AA1BA1" w:rsidP="003738A7">
      <w:pPr>
        <w:autoSpaceDE w:val="0"/>
        <w:autoSpaceDN w:val="0"/>
        <w:adjustRightInd w:val="0"/>
        <w:spacing w:line="276" w:lineRule="auto"/>
        <w:ind w:firstLine="720"/>
        <w:jc w:val="both"/>
        <w:rPr>
          <w:sz w:val="28"/>
          <w:szCs w:val="28"/>
        </w:rPr>
      </w:pPr>
      <w:r>
        <w:rPr>
          <w:sz w:val="28"/>
          <w:szCs w:val="28"/>
        </w:rPr>
        <w:t>Так же</w:t>
      </w:r>
      <w:r w:rsidR="008370D8">
        <w:rPr>
          <w:sz w:val="28"/>
          <w:szCs w:val="28"/>
        </w:rPr>
        <w:t>,</w:t>
      </w:r>
      <w:r>
        <w:rPr>
          <w:sz w:val="28"/>
          <w:szCs w:val="28"/>
        </w:rPr>
        <w:t xml:space="preserve"> в рамках данной программы планируется реализация следующ</w:t>
      </w:r>
      <w:r w:rsidR="008370D8">
        <w:rPr>
          <w:sz w:val="28"/>
          <w:szCs w:val="28"/>
        </w:rPr>
        <w:t>и</w:t>
      </w:r>
      <w:r>
        <w:rPr>
          <w:sz w:val="28"/>
          <w:szCs w:val="28"/>
        </w:rPr>
        <w:t>х мероприятий:</w:t>
      </w:r>
    </w:p>
    <w:p w:rsidR="00AA1BA1" w:rsidRDefault="008370D8" w:rsidP="003738A7">
      <w:pPr>
        <w:autoSpaceDE w:val="0"/>
        <w:autoSpaceDN w:val="0"/>
        <w:adjustRightInd w:val="0"/>
        <w:spacing w:line="276" w:lineRule="auto"/>
        <w:ind w:firstLine="720"/>
        <w:jc w:val="both"/>
        <w:rPr>
          <w:sz w:val="28"/>
          <w:szCs w:val="28"/>
        </w:rPr>
      </w:pPr>
      <w:r>
        <w:rPr>
          <w:sz w:val="28"/>
          <w:szCs w:val="28"/>
        </w:rPr>
        <w:t>- р</w:t>
      </w:r>
      <w:r w:rsidR="00AA1BA1">
        <w:rPr>
          <w:sz w:val="28"/>
          <w:szCs w:val="28"/>
        </w:rPr>
        <w:t>азработка проектно-сметной документации по объекту «Строительство поликлиники КГБУЗ «Минусинская районная больница» с объемом финансирования 40 000,00 тыс. рублей, плановая мощность поликлиники составит 1 125 посещений в смену</w:t>
      </w:r>
      <w:r>
        <w:rPr>
          <w:sz w:val="28"/>
          <w:szCs w:val="28"/>
        </w:rPr>
        <w:t>;</w:t>
      </w:r>
    </w:p>
    <w:p w:rsidR="008370D8" w:rsidRPr="00DF1AB3" w:rsidRDefault="008370D8" w:rsidP="003738A7">
      <w:pPr>
        <w:autoSpaceDE w:val="0"/>
        <w:autoSpaceDN w:val="0"/>
        <w:adjustRightInd w:val="0"/>
        <w:spacing w:line="276" w:lineRule="auto"/>
        <w:ind w:firstLine="720"/>
        <w:jc w:val="both"/>
        <w:rPr>
          <w:sz w:val="28"/>
          <w:szCs w:val="28"/>
        </w:rPr>
      </w:pPr>
      <w:r>
        <w:rPr>
          <w:sz w:val="28"/>
          <w:szCs w:val="28"/>
        </w:rPr>
        <w:t xml:space="preserve">- проведение капитального ремонта хирургического корпуса КГБУЗ «Минусинская районная больница» для открытия </w:t>
      </w:r>
      <w:proofErr w:type="spellStart"/>
      <w:r>
        <w:rPr>
          <w:sz w:val="28"/>
          <w:szCs w:val="28"/>
        </w:rPr>
        <w:t>инвазивного</w:t>
      </w:r>
      <w:proofErr w:type="spellEnd"/>
      <w:r>
        <w:rPr>
          <w:sz w:val="28"/>
          <w:szCs w:val="28"/>
        </w:rPr>
        <w:t xml:space="preserve"> центра (1 этап) с объёмом финансирования 62 467,0 тыс. рублей, в том числе 26 000,0 тыс. рублей в 2019 году.</w:t>
      </w:r>
    </w:p>
    <w:p w:rsidR="00143BC2" w:rsidRPr="00DF1AB3" w:rsidRDefault="003738A7" w:rsidP="00143BC2">
      <w:pPr>
        <w:tabs>
          <w:tab w:val="left" w:pos="1080"/>
        </w:tabs>
        <w:spacing w:after="240" w:line="276" w:lineRule="auto"/>
        <w:ind w:firstLine="720"/>
        <w:contextualSpacing/>
        <w:jc w:val="both"/>
        <w:rPr>
          <w:sz w:val="28"/>
          <w:szCs w:val="28"/>
        </w:rPr>
      </w:pPr>
      <w:r w:rsidRPr="00DF1AB3">
        <w:rPr>
          <w:sz w:val="28"/>
          <w:szCs w:val="28"/>
        </w:rPr>
        <w:t>В первом полугодии 201</w:t>
      </w:r>
      <w:r w:rsidR="005B50EC">
        <w:rPr>
          <w:sz w:val="28"/>
          <w:szCs w:val="28"/>
        </w:rPr>
        <w:t>9</w:t>
      </w:r>
      <w:r w:rsidRPr="00DF1AB3">
        <w:rPr>
          <w:sz w:val="28"/>
          <w:szCs w:val="28"/>
        </w:rPr>
        <w:t xml:space="preserve"> года в области здравоохранения достигнуты определенные успехи в повышении качества и доступности медицинской помощи населению, обеспечении санитарно-эпидемиологического благополучия, улучшения демографической ситуации, значительно укрепилась материально-техническая база учреждений здравоохранения. </w:t>
      </w:r>
    </w:p>
    <w:p w:rsidR="00143BC2" w:rsidRPr="00DF1AB3" w:rsidRDefault="003738A7" w:rsidP="00143BC2">
      <w:pPr>
        <w:tabs>
          <w:tab w:val="left" w:pos="1080"/>
        </w:tabs>
        <w:spacing w:after="240" w:line="276" w:lineRule="auto"/>
        <w:ind w:firstLine="720"/>
        <w:contextualSpacing/>
        <w:jc w:val="both"/>
        <w:rPr>
          <w:sz w:val="28"/>
          <w:szCs w:val="28"/>
        </w:rPr>
      </w:pPr>
      <w:r w:rsidRPr="00DF1AB3">
        <w:rPr>
          <w:sz w:val="28"/>
          <w:szCs w:val="28"/>
        </w:rPr>
        <w:t>За первое полугодие 201</w:t>
      </w:r>
      <w:r w:rsidR="005B50EC">
        <w:rPr>
          <w:sz w:val="28"/>
          <w:szCs w:val="28"/>
        </w:rPr>
        <w:t>9</w:t>
      </w:r>
      <w:r w:rsidR="00F87C42" w:rsidRPr="00DF1AB3">
        <w:rPr>
          <w:sz w:val="28"/>
          <w:szCs w:val="28"/>
        </w:rPr>
        <w:t xml:space="preserve"> года в возрастной группе от 0 до 18 лет умерло </w:t>
      </w:r>
      <w:r w:rsidR="005B50EC">
        <w:rPr>
          <w:sz w:val="28"/>
          <w:szCs w:val="28"/>
        </w:rPr>
        <w:t>6</w:t>
      </w:r>
      <w:r w:rsidR="00F87C42" w:rsidRPr="00DF1AB3">
        <w:rPr>
          <w:sz w:val="28"/>
          <w:szCs w:val="28"/>
        </w:rPr>
        <w:t xml:space="preserve"> </w:t>
      </w:r>
      <w:r w:rsidR="005B50EC">
        <w:rPr>
          <w:sz w:val="28"/>
          <w:szCs w:val="28"/>
        </w:rPr>
        <w:t>детей</w:t>
      </w:r>
      <w:r w:rsidR="00F87C42" w:rsidRPr="00DF1AB3">
        <w:rPr>
          <w:sz w:val="28"/>
          <w:szCs w:val="28"/>
        </w:rPr>
        <w:t>, показатель смертности</w:t>
      </w:r>
      <w:r w:rsidR="006A2EE7" w:rsidRPr="00DF1AB3">
        <w:rPr>
          <w:sz w:val="28"/>
          <w:szCs w:val="28"/>
        </w:rPr>
        <w:t xml:space="preserve"> на 1000 детей соответствующего возраста составил 0,</w:t>
      </w:r>
      <w:r w:rsidR="005B50EC">
        <w:rPr>
          <w:sz w:val="28"/>
          <w:szCs w:val="28"/>
        </w:rPr>
        <w:t>38</w:t>
      </w:r>
      <w:r w:rsidR="006A2EE7" w:rsidRPr="00DF1AB3">
        <w:rPr>
          <w:sz w:val="28"/>
          <w:szCs w:val="28"/>
        </w:rPr>
        <w:t xml:space="preserve"> случаев, что на </w:t>
      </w:r>
      <w:r w:rsidR="005B50EC">
        <w:rPr>
          <w:sz w:val="28"/>
          <w:szCs w:val="28"/>
        </w:rPr>
        <w:t>50</w:t>
      </w:r>
      <w:r w:rsidR="006A2EE7" w:rsidRPr="00DF1AB3">
        <w:rPr>
          <w:sz w:val="28"/>
          <w:szCs w:val="28"/>
        </w:rPr>
        <w:t xml:space="preserve">% </w:t>
      </w:r>
      <w:r w:rsidR="005B50EC">
        <w:rPr>
          <w:sz w:val="28"/>
          <w:szCs w:val="28"/>
        </w:rPr>
        <w:t>выше</w:t>
      </w:r>
      <w:r w:rsidR="006A2EE7" w:rsidRPr="00DF1AB3">
        <w:rPr>
          <w:sz w:val="28"/>
          <w:szCs w:val="28"/>
        </w:rPr>
        <w:t xml:space="preserve"> показателя за аналогичный период 201</w:t>
      </w:r>
      <w:r w:rsidR="005B50EC">
        <w:rPr>
          <w:sz w:val="28"/>
          <w:szCs w:val="28"/>
        </w:rPr>
        <w:t>8</w:t>
      </w:r>
      <w:r w:rsidR="006A2EE7" w:rsidRPr="00DF1AB3">
        <w:rPr>
          <w:sz w:val="28"/>
          <w:szCs w:val="28"/>
        </w:rPr>
        <w:t xml:space="preserve"> года (</w:t>
      </w:r>
      <w:r w:rsidR="005B50EC">
        <w:rPr>
          <w:sz w:val="28"/>
          <w:szCs w:val="28"/>
        </w:rPr>
        <w:t>4</w:t>
      </w:r>
      <w:r w:rsidR="006A2EE7" w:rsidRPr="00DF1AB3">
        <w:rPr>
          <w:sz w:val="28"/>
          <w:szCs w:val="28"/>
        </w:rPr>
        <w:t xml:space="preserve"> </w:t>
      </w:r>
      <w:r w:rsidR="005B50EC">
        <w:rPr>
          <w:sz w:val="28"/>
          <w:szCs w:val="28"/>
        </w:rPr>
        <w:t>ребенка – 0,25</w:t>
      </w:r>
      <w:r w:rsidR="006A2EE7" w:rsidRPr="00DF1AB3">
        <w:rPr>
          <w:sz w:val="28"/>
          <w:szCs w:val="28"/>
        </w:rPr>
        <w:t xml:space="preserve"> на 1000 детского населения).</w:t>
      </w:r>
    </w:p>
    <w:p w:rsidR="00143BC2" w:rsidRPr="00DF1AB3" w:rsidRDefault="003738A7" w:rsidP="00143BC2">
      <w:pPr>
        <w:tabs>
          <w:tab w:val="left" w:pos="1080"/>
        </w:tabs>
        <w:spacing w:after="240" w:line="276" w:lineRule="auto"/>
        <w:ind w:firstLine="720"/>
        <w:contextualSpacing/>
        <w:jc w:val="both"/>
        <w:rPr>
          <w:sz w:val="28"/>
          <w:szCs w:val="28"/>
        </w:rPr>
      </w:pPr>
      <w:r w:rsidRPr="00DF1AB3">
        <w:rPr>
          <w:sz w:val="28"/>
          <w:szCs w:val="28"/>
        </w:rPr>
        <w:lastRenderedPageBreak/>
        <w:t>За первое полугодие текущего года:</w:t>
      </w:r>
    </w:p>
    <w:p w:rsidR="00083BD9" w:rsidRDefault="003738A7" w:rsidP="00083BD9">
      <w:pPr>
        <w:tabs>
          <w:tab w:val="left" w:pos="1080"/>
        </w:tabs>
        <w:spacing w:after="240" w:line="276" w:lineRule="auto"/>
        <w:ind w:firstLine="720"/>
        <w:contextualSpacing/>
        <w:jc w:val="both"/>
        <w:rPr>
          <w:sz w:val="28"/>
          <w:szCs w:val="28"/>
        </w:rPr>
      </w:pPr>
      <w:r w:rsidRPr="00DF1AB3">
        <w:rPr>
          <w:sz w:val="28"/>
          <w:szCs w:val="28"/>
        </w:rPr>
        <w:t xml:space="preserve">- родилось </w:t>
      </w:r>
      <w:r w:rsidR="006A2EE7" w:rsidRPr="00DF1AB3">
        <w:rPr>
          <w:sz w:val="28"/>
          <w:szCs w:val="28"/>
        </w:rPr>
        <w:t>2</w:t>
      </w:r>
      <w:r w:rsidR="005B50EC">
        <w:rPr>
          <w:sz w:val="28"/>
          <w:szCs w:val="28"/>
        </w:rPr>
        <w:t xml:space="preserve">39 </w:t>
      </w:r>
      <w:r w:rsidRPr="00DF1AB3">
        <w:rPr>
          <w:sz w:val="28"/>
          <w:szCs w:val="28"/>
        </w:rPr>
        <w:t xml:space="preserve">детей, что на </w:t>
      </w:r>
      <w:r w:rsidR="005B50EC">
        <w:rPr>
          <w:sz w:val="28"/>
          <w:szCs w:val="28"/>
        </w:rPr>
        <w:t>6,3</w:t>
      </w:r>
      <w:r w:rsidRPr="00DF1AB3">
        <w:rPr>
          <w:sz w:val="28"/>
          <w:szCs w:val="28"/>
        </w:rPr>
        <w:t>%  меньше, чем за соответствующий период предыдущего года (6 месяцев 201</w:t>
      </w:r>
      <w:r w:rsidR="005B50EC">
        <w:rPr>
          <w:sz w:val="28"/>
          <w:szCs w:val="28"/>
        </w:rPr>
        <w:t>8</w:t>
      </w:r>
      <w:r w:rsidRPr="00DF1AB3">
        <w:rPr>
          <w:sz w:val="28"/>
          <w:szCs w:val="28"/>
        </w:rPr>
        <w:t xml:space="preserve"> года – </w:t>
      </w:r>
      <w:r w:rsidR="005B50EC">
        <w:rPr>
          <w:sz w:val="28"/>
          <w:szCs w:val="28"/>
        </w:rPr>
        <w:t>255</w:t>
      </w:r>
      <w:r w:rsidRPr="00DF1AB3">
        <w:rPr>
          <w:sz w:val="28"/>
          <w:szCs w:val="28"/>
        </w:rPr>
        <w:t>),</w:t>
      </w:r>
    </w:p>
    <w:p w:rsidR="00083BD9" w:rsidRDefault="003738A7" w:rsidP="00083BD9">
      <w:pPr>
        <w:tabs>
          <w:tab w:val="left" w:pos="1080"/>
        </w:tabs>
        <w:spacing w:after="240" w:line="276" w:lineRule="auto"/>
        <w:ind w:firstLine="720"/>
        <w:contextualSpacing/>
        <w:jc w:val="both"/>
        <w:rPr>
          <w:sz w:val="28"/>
          <w:szCs w:val="28"/>
        </w:rPr>
      </w:pPr>
      <w:r w:rsidRPr="00DF1AB3">
        <w:rPr>
          <w:sz w:val="28"/>
          <w:szCs w:val="28"/>
        </w:rPr>
        <w:t xml:space="preserve">- количество умерших в трудоспособном возрасте  </w:t>
      </w:r>
      <w:r w:rsidR="005B50EC">
        <w:rPr>
          <w:sz w:val="28"/>
          <w:szCs w:val="28"/>
        </w:rPr>
        <w:t>115</w:t>
      </w:r>
      <w:r w:rsidRPr="00DF1AB3">
        <w:rPr>
          <w:sz w:val="28"/>
          <w:szCs w:val="28"/>
        </w:rPr>
        <w:t xml:space="preserve"> человек, показатель смертности на </w:t>
      </w:r>
      <w:r w:rsidR="005B50EC">
        <w:rPr>
          <w:sz w:val="28"/>
          <w:szCs w:val="28"/>
        </w:rPr>
        <w:t>100 тыс.</w:t>
      </w:r>
      <w:r w:rsidRPr="00DF1AB3">
        <w:rPr>
          <w:sz w:val="28"/>
          <w:szCs w:val="28"/>
        </w:rPr>
        <w:t xml:space="preserve"> населения</w:t>
      </w:r>
      <w:r w:rsidR="005B50EC">
        <w:rPr>
          <w:sz w:val="28"/>
          <w:szCs w:val="28"/>
        </w:rPr>
        <w:t xml:space="preserve"> трудоспособного возраста</w:t>
      </w:r>
      <w:r w:rsidRPr="00DF1AB3">
        <w:rPr>
          <w:sz w:val="28"/>
          <w:szCs w:val="28"/>
        </w:rPr>
        <w:t xml:space="preserve"> составил </w:t>
      </w:r>
      <w:r w:rsidR="005B50EC">
        <w:rPr>
          <w:sz w:val="28"/>
          <w:szCs w:val="28"/>
        </w:rPr>
        <w:t>311,9</w:t>
      </w:r>
      <w:r w:rsidR="006A2EE7" w:rsidRPr="00DF1AB3">
        <w:rPr>
          <w:sz w:val="28"/>
          <w:szCs w:val="28"/>
        </w:rPr>
        <w:t>,</w:t>
      </w:r>
      <w:r w:rsidRPr="00DF1AB3">
        <w:rPr>
          <w:sz w:val="28"/>
          <w:szCs w:val="28"/>
        </w:rPr>
        <w:t xml:space="preserve"> что на </w:t>
      </w:r>
      <w:r w:rsidR="005B50EC">
        <w:rPr>
          <w:sz w:val="28"/>
          <w:szCs w:val="28"/>
        </w:rPr>
        <w:t>16,6</w:t>
      </w:r>
      <w:r w:rsidRPr="00DF1AB3">
        <w:rPr>
          <w:sz w:val="28"/>
          <w:szCs w:val="28"/>
        </w:rPr>
        <w:t xml:space="preserve"> % </w:t>
      </w:r>
      <w:r w:rsidR="005B50EC">
        <w:rPr>
          <w:sz w:val="28"/>
          <w:szCs w:val="28"/>
        </w:rPr>
        <w:t>ниже</w:t>
      </w:r>
      <w:r w:rsidRPr="00DF1AB3">
        <w:rPr>
          <w:sz w:val="28"/>
          <w:szCs w:val="28"/>
        </w:rPr>
        <w:t xml:space="preserve"> соответствующего периода предыдущего года (6 месяцев 201</w:t>
      </w:r>
      <w:r w:rsidR="005B50EC">
        <w:rPr>
          <w:sz w:val="28"/>
          <w:szCs w:val="28"/>
        </w:rPr>
        <w:t>8</w:t>
      </w:r>
      <w:r w:rsidRPr="00DF1AB3">
        <w:rPr>
          <w:sz w:val="28"/>
          <w:szCs w:val="28"/>
        </w:rPr>
        <w:t xml:space="preserve"> года </w:t>
      </w:r>
      <w:r w:rsidR="006A2EE7" w:rsidRPr="00DF1AB3">
        <w:rPr>
          <w:sz w:val="28"/>
          <w:szCs w:val="28"/>
        </w:rPr>
        <w:t>1</w:t>
      </w:r>
      <w:r w:rsidR="005B50EC">
        <w:rPr>
          <w:sz w:val="28"/>
          <w:szCs w:val="28"/>
        </w:rPr>
        <w:t>40</w:t>
      </w:r>
      <w:r w:rsidR="006A2EE7" w:rsidRPr="00DF1AB3">
        <w:rPr>
          <w:sz w:val="28"/>
          <w:szCs w:val="28"/>
        </w:rPr>
        <w:t xml:space="preserve"> </w:t>
      </w:r>
      <w:r w:rsidRPr="00DF1AB3">
        <w:rPr>
          <w:sz w:val="28"/>
          <w:szCs w:val="28"/>
        </w:rPr>
        <w:t>случ</w:t>
      </w:r>
      <w:r w:rsidR="005B50EC">
        <w:rPr>
          <w:sz w:val="28"/>
          <w:szCs w:val="28"/>
        </w:rPr>
        <w:t>а</w:t>
      </w:r>
      <w:r w:rsidRPr="00DF1AB3">
        <w:rPr>
          <w:sz w:val="28"/>
          <w:szCs w:val="28"/>
        </w:rPr>
        <w:t>ев</w:t>
      </w:r>
      <w:r w:rsidR="005B50EC">
        <w:rPr>
          <w:sz w:val="28"/>
          <w:szCs w:val="28"/>
        </w:rPr>
        <w:t xml:space="preserve"> –</w:t>
      </w:r>
      <w:r w:rsidRPr="00DF1AB3">
        <w:rPr>
          <w:sz w:val="28"/>
          <w:szCs w:val="28"/>
        </w:rPr>
        <w:t xml:space="preserve"> </w:t>
      </w:r>
      <w:r w:rsidR="005B50EC">
        <w:rPr>
          <w:sz w:val="28"/>
          <w:szCs w:val="28"/>
        </w:rPr>
        <w:t>373,8</w:t>
      </w:r>
      <w:r w:rsidRPr="00DF1AB3">
        <w:rPr>
          <w:sz w:val="28"/>
          <w:szCs w:val="28"/>
        </w:rPr>
        <w:t xml:space="preserve"> на 100</w:t>
      </w:r>
      <w:r w:rsidR="005B50EC">
        <w:rPr>
          <w:sz w:val="28"/>
          <w:szCs w:val="28"/>
        </w:rPr>
        <w:t xml:space="preserve"> тыс.</w:t>
      </w:r>
      <w:r w:rsidRPr="00DF1AB3">
        <w:rPr>
          <w:sz w:val="28"/>
          <w:szCs w:val="28"/>
        </w:rPr>
        <w:t xml:space="preserve"> населения),</w:t>
      </w:r>
    </w:p>
    <w:p w:rsidR="00083BD9" w:rsidRDefault="003738A7" w:rsidP="00083BD9">
      <w:pPr>
        <w:tabs>
          <w:tab w:val="left" w:pos="1080"/>
        </w:tabs>
        <w:spacing w:after="240" w:line="276" w:lineRule="auto"/>
        <w:ind w:firstLine="720"/>
        <w:contextualSpacing/>
        <w:jc w:val="both"/>
        <w:rPr>
          <w:sz w:val="28"/>
          <w:szCs w:val="28"/>
        </w:rPr>
      </w:pPr>
      <w:r w:rsidRPr="00DF1AB3">
        <w:rPr>
          <w:sz w:val="28"/>
          <w:szCs w:val="28"/>
        </w:rPr>
        <w:t xml:space="preserve">- количество умерших в трудоспособном возрасте от болезней системы кровообращения </w:t>
      </w:r>
      <w:r w:rsidR="005B50EC">
        <w:rPr>
          <w:sz w:val="28"/>
          <w:szCs w:val="28"/>
        </w:rPr>
        <w:t>32</w:t>
      </w:r>
      <w:r w:rsidRPr="00DF1AB3">
        <w:rPr>
          <w:sz w:val="28"/>
          <w:szCs w:val="28"/>
        </w:rPr>
        <w:t xml:space="preserve"> человек</w:t>
      </w:r>
      <w:r w:rsidR="005B50EC">
        <w:rPr>
          <w:sz w:val="28"/>
          <w:szCs w:val="28"/>
        </w:rPr>
        <w:t>а</w:t>
      </w:r>
      <w:r w:rsidRPr="00DF1AB3">
        <w:rPr>
          <w:sz w:val="28"/>
          <w:szCs w:val="28"/>
        </w:rPr>
        <w:t xml:space="preserve">, показатель смертности составил </w:t>
      </w:r>
      <w:r w:rsidR="00516B3B">
        <w:rPr>
          <w:sz w:val="28"/>
          <w:szCs w:val="28"/>
        </w:rPr>
        <w:t>86,8</w:t>
      </w:r>
      <w:r w:rsidRPr="00DF1AB3">
        <w:rPr>
          <w:sz w:val="28"/>
          <w:szCs w:val="28"/>
        </w:rPr>
        <w:t xml:space="preserve"> на 100</w:t>
      </w:r>
      <w:r w:rsidR="00516B3B">
        <w:rPr>
          <w:sz w:val="28"/>
          <w:szCs w:val="28"/>
        </w:rPr>
        <w:t xml:space="preserve"> тыс.</w:t>
      </w:r>
      <w:r w:rsidRPr="00DF1AB3">
        <w:rPr>
          <w:sz w:val="28"/>
          <w:szCs w:val="28"/>
        </w:rPr>
        <w:t xml:space="preserve"> населения, что на </w:t>
      </w:r>
      <w:r w:rsidR="00516B3B">
        <w:rPr>
          <w:sz w:val="28"/>
          <w:szCs w:val="28"/>
        </w:rPr>
        <w:t>32,2</w:t>
      </w:r>
      <w:r w:rsidRPr="00DF1AB3">
        <w:rPr>
          <w:sz w:val="28"/>
          <w:szCs w:val="28"/>
        </w:rPr>
        <w:t xml:space="preserve"> % ниже показателя аналогичного периода 201</w:t>
      </w:r>
      <w:r w:rsidR="00516B3B">
        <w:rPr>
          <w:sz w:val="28"/>
          <w:szCs w:val="28"/>
        </w:rPr>
        <w:t>8</w:t>
      </w:r>
      <w:r w:rsidRPr="00DF1AB3">
        <w:rPr>
          <w:sz w:val="28"/>
          <w:szCs w:val="28"/>
        </w:rPr>
        <w:t xml:space="preserve"> года  – </w:t>
      </w:r>
      <w:r w:rsidR="00516B3B">
        <w:rPr>
          <w:sz w:val="28"/>
          <w:szCs w:val="28"/>
        </w:rPr>
        <w:t>48</w:t>
      </w:r>
      <w:r w:rsidRPr="00DF1AB3">
        <w:rPr>
          <w:sz w:val="28"/>
          <w:szCs w:val="28"/>
        </w:rPr>
        <w:t xml:space="preserve"> человек, показатель – </w:t>
      </w:r>
      <w:r w:rsidR="00516B3B">
        <w:rPr>
          <w:sz w:val="28"/>
          <w:szCs w:val="28"/>
        </w:rPr>
        <w:t xml:space="preserve">128,1 </w:t>
      </w:r>
      <w:r w:rsidR="006A2EE7" w:rsidRPr="00DF1AB3">
        <w:rPr>
          <w:sz w:val="28"/>
          <w:szCs w:val="28"/>
        </w:rPr>
        <w:t xml:space="preserve"> </w:t>
      </w:r>
      <w:r w:rsidRPr="00DF1AB3">
        <w:rPr>
          <w:sz w:val="28"/>
          <w:szCs w:val="28"/>
        </w:rPr>
        <w:t>на 100</w:t>
      </w:r>
      <w:r w:rsidR="00516B3B">
        <w:rPr>
          <w:sz w:val="28"/>
          <w:szCs w:val="28"/>
        </w:rPr>
        <w:t xml:space="preserve"> тыс.</w:t>
      </w:r>
      <w:r w:rsidRPr="00DF1AB3">
        <w:rPr>
          <w:sz w:val="28"/>
          <w:szCs w:val="28"/>
        </w:rPr>
        <w:t xml:space="preserve"> населения),</w:t>
      </w:r>
    </w:p>
    <w:p w:rsidR="00083BD9" w:rsidRDefault="003738A7" w:rsidP="00083BD9">
      <w:pPr>
        <w:tabs>
          <w:tab w:val="left" w:pos="1080"/>
        </w:tabs>
        <w:spacing w:after="240" w:line="276" w:lineRule="auto"/>
        <w:ind w:firstLine="720"/>
        <w:contextualSpacing/>
        <w:jc w:val="both"/>
        <w:rPr>
          <w:sz w:val="28"/>
          <w:szCs w:val="28"/>
        </w:rPr>
      </w:pPr>
      <w:r w:rsidRPr="00DF1AB3">
        <w:rPr>
          <w:sz w:val="28"/>
          <w:szCs w:val="28"/>
        </w:rPr>
        <w:t xml:space="preserve">- число умерших в трудоспособном возрасте от злокачественных новообразований составило </w:t>
      </w:r>
      <w:r w:rsidR="00516B3B">
        <w:rPr>
          <w:sz w:val="28"/>
          <w:szCs w:val="28"/>
        </w:rPr>
        <w:t>19</w:t>
      </w:r>
      <w:r w:rsidRPr="00DF1AB3">
        <w:rPr>
          <w:sz w:val="28"/>
          <w:szCs w:val="28"/>
        </w:rPr>
        <w:t xml:space="preserve"> человек,</w:t>
      </w:r>
      <w:r w:rsidR="00E77E0D">
        <w:rPr>
          <w:sz w:val="28"/>
          <w:szCs w:val="28"/>
        </w:rPr>
        <w:t xml:space="preserve"> </w:t>
      </w:r>
      <w:r w:rsidRPr="00DF1AB3">
        <w:rPr>
          <w:sz w:val="28"/>
          <w:szCs w:val="28"/>
        </w:rPr>
        <w:t xml:space="preserve"> показатель смертности составил </w:t>
      </w:r>
      <w:r w:rsidR="00E77E0D">
        <w:rPr>
          <w:sz w:val="28"/>
          <w:szCs w:val="28"/>
        </w:rPr>
        <w:t>51,5</w:t>
      </w:r>
      <w:r w:rsidRPr="00DF1AB3">
        <w:rPr>
          <w:sz w:val="28"/>
          <w:szCs w:val="28"/>
        </w:rPr>
        <w:t xml:space="preserve"> на 100</w:t>
      </w:r>
      <w:r w:rsidR="00E77E0D">
        <w:rPr>
          <w:sz w:val="28"/>
          <w:szCs w:val="28"/>
        </w:rPr>
        <w:t xml:space="preserve"> тыс.</w:t>
      </w:r>
      <w:r w:rsidRPr="00DF1AB3">
        <w:rPr>
          <w:sz w:val="28"/>
          <w:szCs w:val="28"/>
        </w:rPr>
        <w:t xml:space="preserve"> населения,  на </w:t>
      </w:r>
      <w:r w:rsidR="00E77E0D">
        <w:rPr>
          <w:sz w:val="28"/>
          <w:szCs w:val="28"/>
        </w:rPr>
        <w:t>16,1</w:t>
      </w:r>
      <w:r w:rsidRPr="00DF1AB3">
        <w:rPr>
          <w:sz w:val="28"/>
          <w:szCs w:val="28"/>
        </w:rPr>
        <w:t xml:space="preserve">% </w:t>
      </w:r>
      <w:r w:rsidR="00E77E0D">
        <w:rPr>
          <w:sz w:val="28"/>
          <w:szCs w:val="28"/>
        </w:rPr>
        <w:t>ниже</w:t>
      </w:r>
      <w:r w:rsidRPr="00DF1AB3">
        <w:rPr>
          <w:sz w:val="28"/>
          <w:szCs w:val="28"/>
        </w:rPr>
        <w:t xml:space="preserve">  показателя полугодия 201</w:t>
      </w:r>
      <w:r w:rsidR="00E77E0D">
        <w:rPr>
          <w:sz w:val="28"/>
          <w:szCs w:val="28"/>
        </w:rPr>
        <w:t>8</w:t>
      </w:r>
      <w:r w:rsidRPr="00DF1AB3">
        <w:rPr>
          <w:sz w:val="28"/>
          <w:szCs w:val="28"/>
        </w:rPr>
        <w:t xml:space="preserve"> года </w:t>
      </w:r>
      <w:r w:rsidR="00E77E0D">
        <w:rPr>
          <w:sz w:val="28"/>
          <w:szCs w:val="28"/>
        </w:rPr>
        <w:t>–</w:t>
      </w:r>
      <w:r w:rsidR="006A2EE7" w:rsidRPr="00DF1AB3">
        <w:rPr>
          <w:sz w:val="28"/>
          <w:szCs w:val="28"/>
        </w:rPr>
        <w:t xml:space="preserve"> </w:t>
      </w:r>
      <w:r w:rsidR="00E77E0D">
        <w:rPr>
          <w:sz w:val="28"/>
          <w:szCs w:val="28"/>
        </w:rPr>
        <w:t>61,4</w:t>
      </w:r>
      <w:r w:rsidRPr="00DF1AB3">
        <w:rPr>
          <w:sz w:val="28"/>
          <w:szCs w:val="28"/>
        </w:rPr>
        <w:t xml:space="preserve"> на 100</w:t>
      </w:r>
      <w:r w:rsidR="00E77E0D">
        <w:rPr>
          <w:sz w:val="28"/>
          <w:szCs w:val="28"/>
        </w:rPr>
        <w:t xml:space="preserve"> тыс.</w:t>
      </w:r>
      <w:r w:rsidRPr="00DF1AB3">
        <w:rPr>
          <w:sz w:val="28"/>
          <w:szCs w:val="28"/>
        </w:rPr>
        <w:t xml:space="preserve"> населения. </w:t>
      </w:r>
    </w:p>
    <w:p w:rsidR="00083BD9" w:rsidRDefault="003738A7" w:rsidP="00083BD9">
      <w:pPr>
        <w:tabs>
          <w:tab w:val="left" w:pos="1080"/>
        </w:tabs>
        <w:spacing w:after="240" w:line="276" w:lineRule="auto"/>
        <w:ind w:firstLine="720"/>
        <w:contextualSpacing/>
        <w:jc w:val="both"/>
        <w:rPr>
          <w:sz w:val="28"/>
          <w:szCs w:val="28"/>
        </w:rPr>
      </w:pPr>
      <w:r w:rsidRPr="00083BD9">
        <w:rPr>
          <w:sz w:val="28"/>
          <w:szCs w:val="28"/>
        </w:rPr>
        <w:t>Хорошо организованная информационная работа позволила донести до населения важность и необходимость участия в диспансеризации определенных групп населения.</w:t>
      </w:r>
    </w:p>
    <w:p w:rsidR="00083BD9" w:rsidRPr="00115F05" w:rsidRDefault="003738A7" w:rsidP="00083BD9">
      <w:pPr>
        <w:tabs>
          <w:tab w:val="left" w:pos="1080"/>
        </w:tabs>
        <w:spacing w:after="240" w:line="276" w:lineRule="auto"/>
        <w:ind w:firstLine="720"/>
        <w:contextualSpacing/>
        <w:jc w:val="both"/>
        <w:rPr>
          <w:sz w:val="28"/>
          <w:szCs w:val="28"/>
        </w:rPr>
      </w:pPr>
      <w:r w:rsidRPr="00115F05">
        <w:rPr>
          <w:sz w:val="28"/>
          <w:szCs w:val="28"/>
        </w:rPr>
        <w:t>В первом полугодии 201</w:t>
      </w:r>
      <w:r w:rsidR="00115F05" w:rsidRPr="00115F05">
        <w:rPr>
          <w:sz w:val="28"/>
          <w:szCs w:val="28"/>
        </w:rPr>
        <w:t>9</w:t>
      </w:r>
      <w:r w:rsidRPr="00115F05">
        <w:rPr>
          <w:sz w:val="28"/>
          <w:szCs w:val="28"/>
        </w:rPr>
        <w:t xml:space="preserve"> года  количество человек, прошедших диспансеризацию составило: </w:t>
      </w:r>
    </w:p>
    <w:p w:rsidR="00083BD9" w:rsidRPr="00083BD9" w:rsidRDefault="003738A7" w:rsidP="00083BD9">
      <w:pPr>
        <w:tabs>
          <w:tab w:val="left" w:pos="1080"/>
        </w:tabs>
        <w:spacing w:after="240" w:line="276" w:lineRule="auto"/>
        <w:ind w:firstLine="720"/>
        <w:contextualSpacing/>
        <w:jc w:val="both"/>
        <w:rPr>
          <w:sz w:val="28"/>
          <w:szCs w:val="28"/>
        </w:rPr>
      </w:pPr>
      <w:r w:rsidRPr="00083BD9">
        <w:rPr>
          <w:sz w:val="28"/>
          <w:szCs w:val="28"/>
        </w:rPr>
        <w:t xml:space="preserve">- </w:t>
      </w:r>
      <w:r w:rsidR="00115F05">
        <w:rPr>
          <w:sz w:val="28"/>
          <w:szCs w:val="28"/>
        </w:rPr>
        <w:t>взрослое население – 6 398 человек;</w:t>
      </w:r>
    </w:p>
    <w:p w:rsidR="00083BD9" w:rsidRPr="00083BD9" w:rsidRDefault="003738A7" w:rsidP="00083BD9">
      <w:pPr>
        <w:tabs>
          <w:tab w:val="left" w:pos="1080"/>
        </w:tabs>
        <w:spacing w:after="240" w:line="276" w:lineRule="auto"/>
        <w:ind w:firstLine="720"/>
        <w:contextualSpacing/>
        <w:jc w:val="both"/>
        <w:rPr>
          <w:sz w:val="28"/>
          <w:szCs w:val="28"/>
        </w:rPr>
      </w:pPr>
      <w:r w:rsidRPr="00083BD9">
        <w:rPr>
          <w:sz w:val="28"/>
          <w:szCs w:val="28"/>
        </w:rPr>
        <w:t xml:space="preserve">- </w:t>
      </w:r>
      <w:r w:rsidR="00115F05">
        <w:rPr>
          <w:sz w:val="28"/>
          <w:szCs w:val="28"/>
        </w:rPr>
        <w:t>несовершеннолетние дети</w:t>
      </w:r>
      <w:r w:rsidRPr="00083BD9">
        <w:rPr>
          <w:sz w:val="28"/>
          <w:szCs w:val="28"/>
        </w:rPr>
        <w:t xml:space="preserve">  - </w:t>
      </w:r>
      <w:r w:rsidR="00115F05">
        <w:rPr>
          <w:sz w:val="28"/>
          <w:szCs w:val="28"/>
        </w:rPr>
        <w:t>409</w:t>
      </w:r>
      <w:r w:rsidRPr="00083BD9">
        <w:rPr>
          <w:sz w:val="28"/>
          <w:szCs w:val="28"/>
        </w:rPr>
        <w:t xml:space="preserve"> человек.</w:t>
      </w:r>
    </w:p>
    <w:p w:rsidR="00083BD9" w:rsidRPr="00083BD9" w:rsidRDefault="003738A7" w:rsidP="00083BD9">
      <w:pPr>
        <w:tabs>
          <w:tab w:val="left" w:pos="1080"/>
        </w:tabs>
        <w:spacing w:after="240" w:line="276" w:lineRule="auto"/>
        <w:ind w:firstLine="720"/>
        <w:contextualSpacing/>
        <w:jc w:val="both"/>
        <w:rPr>
          <w:sz w:val="28"/>
          <w:szCs w:val="28"/>
        </w:rPr>
      </w:pPr>
      <w:r w:rsidRPr="00083BD9">
        <w:rPr>
          <w:sz w:val="28"/>
          <w:szCs w:val="28"/>
        </w:rPr>
        <w:t xml:space="preserve">Объем амбулаторно-поликлинической помощи  составил </w:t>
      </w:r>
      <w:r w:rsidR="00115F05">
        <w:rPr>
          <w:sz w:val="28"/>
          <w:szCs w:val="28"/>
        </w:rPr>
        <w:t>265 105</w:t>
      </w:r>
      <w:r w:rsidR="000767BA" w:rsidRPr="00083BD9">
        <w:rPr>
          <w:sz w:val="28"/>
          <w:szCs w:val="28"/>
        </w:rPr>
        <w:t xml:space="preserve"> </w:t>
      </w:r>
      <w:r w:rsidRPr="00083BD9">
        <w:rPr>
          <w:sz w:val="28"/>
          <w:szCs w:val="28"/>
        </w:rPr>
        <w:t xml:space="preserve">посещений, </w:t>
      </w:r>
      <w:r w:rsidR="00115F05">
        <w:rPr>
          <w:sz w:val="28"/>
          <w:szCs w:val="28"/>
        </w:rPr>
        <w:t>199 730</w:t>
      </w:r>
      <w:r w:rsidR="000767BA" w:rsidRPr="00083BD9">
        <w:rPr>
          <w:sz w:val="28"/>
          <w:szCs w:val="28"/>
        </w:rPr>
        <w:t xml:space="preserve"> обращения</w:t>
      </w:r>
      <w:r w:rsidR="00115F05">
        <w:rPr>
          <w:sz w:val="28"/>
          <w:szCs w:val="28"/>
        </w:rPr>
        <w:t xml:space="preserve"> </w:t>
      </w:r>
      <w:r w:rsidR="000767BA" w:rsidRPr="00083BD9">
        <w:rPr>
          <w:sz w:val="28"/>
          <w:szCs w:val="28"/>
        </w:rPr>
        <w:t xml:space="preserve">- по заболеванию. </w:t>
      </w:r>
      <w:r w:rsidRPr="00083BD9">
        <w:rPr>
          <w:sz w:val="28"/>
          <w:szCs w:val="28"/>
        </w:rPr>
        <w:t xml:space="preserve"> </w:t>
      </w:r>
      <w:r w:rsidR="000767BA" w:rsidRPr="00083BD9">
        <w:rPr>
          <w:sz w:val="28"/>
          <w:szCs w:val="28"/>
        </w:rPr>
        <w:t xml:space="preserve">В дневных стационарах при амбулаторно-поликлинической службе пролечено </w:t>
      </w:r>
      <w:r w:rsidR="000C7C99">
        <w:rPr>
          <w:sz w:val="28"/>
          <w:szCs w:val="28"/>
        </w:rPr>
        <w:t>1 720</w:t>
      </w:r>
      <w:r w:rsidR="000767BA" w:rsidRPr="00083BD9">
        <w:rPr>
          <w:sz w:val="28"/>
          <w:szCs w:val="28"/>
        </w:rPr>
        <w:t xml:space="preserve"> пациент</w:t>
      </w:r>
      <w:r w:rsidR="000C7C99">
        <w:rPr>
          <w:sz w:val="28"/>
          <w:szCs w:val="28"/>
        </w:rPr>
        <w:t>ов</w:t>
      </w:r>
      <w:r w:rsidR="000767BA" w:rsidRPr="00083BD9">
        <w:rPr>
          <w:sz w:val="28"/>
          <w:szCs w:val="28"/>
        </w:rPr>
        <w:t>. Специализированную стационарную помощь получили – 9 1</w:t>
      </w:r>
      <w:r w:rsidR="000C7C99">
        <w:rPr>
          <w:sz w:val="28"/>
          <w:szCs w:val="28"/>
        </w:rPr>
        <w:t>24</w:t>
      </w:r>
      <w:r w:rsidR="000767BA" w:rsidRPr="00083BD9">
        <w:rPr>
          <w:sz w:val="28"/>
          <w:szCs w:val="28"/>
        </w:rPr>
        <w:t xml:space="preserve"> пациент</w:t>
      </w:r>
      <w:r w:rsidR="000C7C99">
        <w:rPr>
          <w:sz w:val="28"/>
          <w:szCs w:val="28"/>
        </w:rPr>
        <w:t>а</w:t>
      </w:r>
      <w:r w:rsidR="000767BA" w:rsidRPr="00083BD9">
        <w:rPr>
          <w:sz w:val="28"/>
          <w:szCs w:val="28"/>
        </w:rPr>
        <w:t>. Бригадами станции скорой медицинской помощи осуществлено 16 </w:t>
      </w:r>
      <w:r w:rsidR="000C7C99">
        <w:rPr>
          <w:sz w:val="28"/>
          <w:szCs w:val="28"/>
        </w:rPr>
        <w:t>374</w:t>
      </w:r>
      <w:r w:rsidR="000767BA" w:rsidRPr="00083BD9">
        <w:rPr>
          <w:sz w:val="28"/>
          <w:szCs w:val="28"/>
        </w:rPr>
        <w:t xml:space="preserve"> вые</w:t>
      </w:r>
      <w:r w:rsidR="00083BD9" w:rsidRPr="00083BD9">
        <w:rPr>
          <w:sz w:val="28"/>
          <w:szCs w:val="28"/>
        </w:rPr>
        <w:t>з</w:t>
      </w:r>
      <w:r w:rsidR="000767BA" w:rsidRPr="00083BD9">
        <w:rPr>
          <w:sz w:val="28"/>
          <w:szCs w:val="28"/>
        </w:rPr>
        <w:t>дов</w:t>
      </w:r>
      <w:r w:rsidR="000C7C99">
        <w:rPr>
          <w:sz w:val="28"/>
          <w:szCs w:val="28"/>
        </w:rPr>
        <w:t>, оказана медицинская помощь 16 423 пациентам</w:t>
      </w:r>
      <w:r w:rsidR="000767BA" w:rsidRPr="00083BD9">
        <w:rPr>
          <w:sz w:val="28"/>
          <w:szCs w:val="28"/>
        </w:rPr>
        <w:t>.</w:t>
      </w:r>
    </w:p>
    <w:p w:rsidR="00083BD9" w:rsidRPr="00083BD9" w:rsidRDefault="003738A7" w:rsidP="00083BD9">
      <w:pPr>
        <w:tabs>
          <w:tab w:val="left" w:pos="1080"/>
        </w:tabs>
        <w:spacing w:after="240" w:line="276" w:lineRule="auto"/>
        <w:ind w:firstLine="720"/>
        <w:contextualSpacing/>
        <w:jc w:val="both"/>
        <w:rPr>
          <w:sz w:val="28"/>
          <w:szCs w:val="28"/>
        </w:rPr>
      </w:pPr>
      <w:r w:rsidRPr="00083BD9">
        <w:rPr>
          <w:sz w:val="28"/>
          <w:szCs w:val="28"/>
        </w:rPr>
        <w:t>Необходимым условием достижения основной цели является создание развитой информационно-коммуникационной среды системы здравоохранения, которая предполагает реализацию основных приоритетных направлений (ведение персонифицированного учета оказанных медицинских услуг, электронной медицинской карты гражданина, запись к врачу в электронном виде, обмен телемедицинскими данными, внедрение систем электронного документооборота, ведение единого регистра медицинских работников, электронного паспорта медицинского учреждения и паспорта системы здравоохранения субъекта Российской Федерации).</w:t>
      </w:r>
    </w:p>
    <w:p w:rsidR="00083BD9" w:rsidRPr="00083BD9" w:rsidRDefault="00F06DB5" w:rsidP="00083BD9">
      <w:pPr>
        <w:tabs>
          <w:tab w:val="left" w:pos="1080"/>
        </w:tabs>
        <w:spacing w:after="240" w:line="276" w:lineRule="auto"/>
        <w:ind w:firstLine="720"/>
        <w:contextualSpacing/>
        <w:jc w:val="both"/>
        <w:rPr>
          <w:sz w:val="28"/>
          <w:szCs w:val="28"/>
        </w:rPr>
      </w:pPr>
      <w:r w:rsidRPr="00083BD9">
        <w:rPr>
          <w:sz w:val="28"/>
          <w:szCs w:val="28"/>
        </w:rPr>
        <w:t>В целях снижения младенческой и материнской смертности в крае функционирует реанимационно-консультативный акушерский</w:t>
      </w:r>
      <w:r w:rsidR="000C7C99">
        <w:rPr>
          <w:sz w:val="28"/>
          <w:szCs w:val="28"/>
        </w:rPr>
        <w:t xml:space="preserve"> </w:t>
      </w:r>
      <w:r w:rsidRPr="00083BD9">
        <w:rPr>
          <w:sz w:val="28"/>
          <w:szCs w:val="28"/>
        </w:rPr>
        <w:t xml:space="preserve">и неонатальный центр с выездными бригадами на базе КГБУЗ «Красноярский краевой клинический </w:t>
      </w:r>
      <w:r w:rsidRPr="00083BD9">
        <w:rPr>
          <w:sz w:val="28"/>
          <w:szCs w:val="28"/>
        </w:rPr>
        <w:lastRenderedPageBreak/>
        <w:t>центр охраны материнства и детства» и в четырех межрайонных центрах, в том числе в городе Минусинске.</w:t>
      </w:r>
    </w:p>
    <w:p w:rsidR="00083BD9" w:rsidRPr="00083BD9" w:rsidRDefault="000A0262" w:rsidP="00083BD9">
      <w:pPr>
        <w:tabs>
          <w:tab w:val="left" w:pos="1080"/>
        </w:tabs>
        <w:spacing w:after="240" w:line="276" w:lineRule="auto"/>
        <w:ind w:firstLine="720"/>
        <w:contextualSpacing/>
        <w:jc w:val="both"/>
        <w:rPr>
          <w:sz w:val="28"/>
          <w:szCs w:val="28"/>
        </w:rPr>
      </w:pPr>
      <w:r w:rsidRPr="00083BD9">
        <w:rPr>
          <w:sz w:val="28"/>
          <w:szCs w:val="28"/>
        </w:rPr>
        <w:t>В 201</w:t>
      </w:r>
      <w:r w:rsidR="000C7C99">
        <w:rPr>
          <w:sz w:val="28"/>
          <w:szCs w:val="28"/>
        </w:rPr>
        <w:t>9</w:t>
      </w:r>
      <w:r w:rsidRPr="00083BD9">
        <w:rPr>
          <w:sz w:val="28"/>
          <w:szCs w:val="28"/>
        </w:rPr>
        <w:t xml:space="preserve"> году</w:t>
      </w:r>
      <w:r w:rsidR="00460B79" w:rsidRPr="00083BD9">
        <w:rPr>
          <w:sz w:val="28"/>
          <w:szCs w:val="28"/>
        </w:rPr>
        <w:t xml:space="preserve"> </w:t>
      </w:r>
      <w:r w:rsidR="000C7C99">
        <w:rPr>
          <w:sz w:val="28"/>
          <w:szCs w:val="28"/>
        </w:rPr>
        <w:t xml:space="preserve">продолжают </w:t>
      </w:r>
      <w:r w:rsidR="00857935" w:rsidRPr="00083BD9">
        <w:rPr>
          <w:sz w:val="28"/>
          <w:szCs w:val="28"/>
        </w:rPr>
        <w:t>провод</w:t>
      </w:r>
      <w:r w:rsidR="000C7C99">
        <w:rPr>
          <w:sz w:val="28"/>
          <w:szCs w:val="28"/>
        </w:rPr>
        <w:t>и</w:t>
      </w:r>
      <w:r w:rsidR="00857935" w:rsidRPr="00083BD9">
        <w:rPr>
          <w:sz w:val="28"/>
          <w:szCs w:val="28"/>
        </w:rPr>
        <w:t>тся мероприятия по снижению младенческой смертности до 5,8 случаев на 1000 родившихся живыми детей.</w:t>
      </w:r>
    </w:p>
    <w:p w:rsidR="00083BD9" w:rsidRPr="00083BD9" w:rsidRDefault="00857935" w:rsidP="00083BD9">
      <w:pPr>
        <w:tabs>
          <w:tab w:val="left" w:pos="1080"/>
        </w:tabs>
        <w:spacing w:after="240" w:line="276" w:lineRule="auto"/>
        <w:ind w:firstLine="720"/>
        <w:contextualSpacing/>
        <w:jc w:val="both"/>
        <w:rPr>
          <w:sz w:val="28"/>
          <w:szCs w:val="28"/>
        </w:rPr>
      </w:pPr>
      <w:r w:rsidRPr="00083BD9">
        <w:rPr>
          <w:sz w:val="28"/>
          <w:szCs w:val="28"/>
        </w:rPr>
        <w:t>Планируется укрепление участков что при низкой кадровой укомплектованности позволит повысить доступность и качество первичной медико-санитарной помощи жителям города Минусинска.</w:t>
      </w:r>
    </w:p>
    <w:p w:rsidR="00857935" w:rsidRDefault="00857935" w:rsidP="00083BD9">
      <w:pPr>
        <w:tabs>
          <w:tab w:val="left" w:pos="1080"/>
        </w:tabs>
        <w:spacing w:after="240" w:line="276" w:lineRule="auto"/>
        <w:ind w:firstLine="720"/>
        <w:contextualSpacing/>
        <w:jc w:val="both"/>
        <w:rPr>
          <w:sz w:val="28"/>
          <w:szCs w:val="28"/>
        </w:rPr>
      </w:pPr>
      <w:r w:rsidRPr="00083BD9">
        <w:rPr>
          <w:sz w:val="28"/>
          <w:szCs w:val="28"/>
        </w:rPr>
        <w:t>В 201</w:t>
      </w:r>
      <w:r w:rsidR="000C7C99">
        <w:rPr>
          <w:sz w:val="28"/>
          <w:szCs w:val="28"/>
        </w:rPr>
        <w:t>9</w:t>
      </w:r>
      <w:r w:rsidRPr="00083BD9">
        <w:rPr>
          <w:sz w:val="28"/>
          <w:szCs w:val="28"/>
        </w:rPr>
        <w:t xml:space="preserve"> году </w:t>
      </w:r>
      <w:r w:rsidR="000C7C99">
        <w:rPr>
          <w:sz w:val="28"/>
          <w:szCs w:val="28"/>
        </w:rPr>
        <w:t xml:space="preserve">планируется закончить строительство боксов модульной станции скорой медицинской помощи по ул. Ботаническая, </w:t>
      </w:r>
      <w:proofErr w:type="gramStart"/>
      <w:r w:rsidR="000C7C99">
        <w:rPr>
          <w:sz w:val="28"/>
          <w:szCs w:val="28"/>
        </w:rPr>
        <w:t>2</w:t>
      </w:r>
      <w:proofErr w:type="gramEnd"/>
      <w:r w:rsidR="000C7C99">
        <w:rPr>
          <w:sz w:val="28"/>
          <w:szCs w:val="28"/>
        </w:rPr>
        <w:t xml:space="preserve"> а в городе Минусинске.</w:t>
      </w:r>
    </w:p>
    <w:p w:rsidR="00AF4744" w:rsidRPr="00083BD9" w:rsidRDefault="00AF4744" w:rsidP="00083BD9">
      <w:pPr>
        <w:tabs>
          <w:tab w:val="left" w:pos="1080"/>
        </w:tabs>
        <w:spacing w:after="240" w:line="276" w:lineRule="auto"/>
        <w:ind w:firstLine="720"/>
        <w:contextualSpacing/>
        <w:jc w:val="both"/>
        <w:rPr>
          <w:sz w:val="28"/>
          <w:szCs w:val="28"/>
        </w:rPr>
      </w:pPr>
    </w:p>
    <w:p w:rsidR="009246F4" w:rsidRPr="00DF1AB3" w:rsidRDefault="009246F4" w:rsidP="00857935">
      <w:pPr>
        <w:pStyle w:val="32"/>
        <w:spacing w:line="276" w:lineRule="auto"/>
        <w:ind w:firstLine="540"/>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AF4744" w:rsidRPr="00B273B3" w:rsidRDefault="001D644D" w:rsidP="00AE6DB6">
      <w:pPr>
        <w:pStyle w:val="32"/>
        <w:spacing w:after="240" w:line="276" w:lineRule="auto"/>
        <w:rPr>
          <w:rFonts w:ascii="Bookman Old Style" w:hAnsi="Bookman Old Style"/>
          <w:b/>
          <w:i/>
          <w:u w:val="single"/>
        </w:rPr>
      </w:pPr>
      <w:r w:rsidRPr="00B273B3">
        <w:rPr>
          <w:rFonts w:ascii="Bookman Old Style" w:hAnsi="Bookman Old Style"/>
          <w:b/>
          <w:i/>
          <w:u w:val="single"/>
        </w:rPr>
        <w:lastRenderedPageBreak/>
        <w:t xml:space="preserve">Образование </w:t>
      </w:r>
    </w:p>
    <w:bookmarkEnd w:id="1"/>
    <w:bookmarkEnd w:id="2"/>
    <w:p w:rsidR="00085E35" w:rsidRPr="00236973" w:rsidRDefault="00085E35" w:rsidP="00236973">
      <w:pPr>
        <w:spacing w:line="276" w:lineRule="auto"/>
        <w:ind w:firstLine="709"/>
        <w:jc w:val="both"/>
        <w:rPr>
          <w:sz w:val="28"/>
          <w:szCs w:val="28"/>
        </w:rPr>
      </w:pPr>
      <w:r w:rsidRPr="00236973">
        <w:rPr>
          <w:sz w:val="28"/>
          <w:szCs w:val="28"/>
        </w:rPr>
        <w:t>Приоритетными направлениями деятельности управления образования администрации города Минусинска остаются:</w:t>
      </w:r>
    </w:p>
    <w:p w:rsidR="00085E35" w:rsidRPr="00236973" w:rsidRDefault="00085E35" w:rsidP="00236973">
      <w:pPr>
        <w:spacing w:line="276" w:lineRule="auto"/>
        <w:ind w:firstLine="709"/>
        <w:jc w:val="both"/>
        <w:rPr>
          <w:sz w:val="28"/>
          <w:szCs w:val="28"/>
        </w:rPr>
      </w:pPr>
      <w:r w:rsidRPr="00236973">
        <w:rPr>
          <w:sz w:val="28"/>
          <w:szCs w:val="28"/>
        </w:rPr>
        <w:t>доступность и качество образования;</w:t>
      </w:r>
    </w:p>
    <w:p w:rsidR="00085E35" w:rsidRPr="00236973" w:rsidRDefault="00085E35" w:rsidP="00236973">
      <w:pPr>
        <w:spacing w:line="276" w:lineRule="auto"/>
        <w:ind w:firstLine="709"/>
        <w:jc w:val="both"/>
        <w:rPr>
          <w:sz w:val="28"/>
          <w:szCs w:val="28"/>
        </w:rPr>
      </w:pPr>
      <w:r w:rsidRPr="00236973">
        <w:rPr>
          <w:sz w:val="28"/>
          <w:szCs w:val="28"/>
        </w:rPr>
        <w:t>организация работы с одаренными детьми;</w:t>
      </w:r>
    </w:p>
    <w:p w:rsidR="00085E35" w:rsidRPr="00236973" w:rsidRDefault="00085E35" w:rsidP="00236973">
      <w:pPr>
        <w:spacing w:line="276" w:lineRule="auto"/>
        <w:ind w:firstLine="709"/>
        <w:jc w:val="both"/>
        <w:rPr>
          <w:sz w:val="28"/>
          <w:szCs w:val="28"/>
        </w:rPr>
      </w:pPr>
      <w:r w:rsidRPr="00236973">
        <w:rPr>
          <w:sz w:val="28"/>
          <w:szCs w:val="28"/>
        </w:rPr>
        <w:t>защита прав детей;</w:t>
      </w:r>
    </w:p>
    <w:p w:rsidR="00085E35" w:rsidRPr="00236973" w:rsidRDefault="00085E35" w:rsidP="00236973">
      <w:pPr>
        <w:spacing w:line="276" w:lineRule="auto"/>
        <w:ind w:firstLine="709"/>
        <w:jc w:val="both"/>
        <w:rPr>
          <w:sz w:val="28"/>
          <w:szCs w:val="28"/>
        </w:rPr>
      </w:pPr>
      <w:r w:rsidRPr="00236973">
        <w:rPr>
          <w:sz w:val="28"/>
          <w:szCs w:val="28"/>
        </w:rPr>
        <w:t>формирование и развитие педагогического сообщества, повышение социального престижа профессии учителя;</w:t>
      </w:r>
    </w:p>
    <w:p w:rsidR="00085E35" w:rsidRPr="00236973" w:rsidRDefault="00085E35" w:rsidP="00236973">
      <w:pPr>
        <w:spacing w:line="276" w:lineRule="auto"/>
        <w:ind w:firstLine="709"/>
        <w:jc w:val="both"/>
        <w:rPr>
          <w:sz w:val="28"/>
          <w:szCs w:val="28"/>
        </w:rPr>
      </w:pPr>
      <w:r w:rsidRPr="00236973">
        <w:rPr>
          <w:sz w:val="28"/>
          <w:szCs w:val="28"/>
        </w:rPr>
        <w:t>оздоровление детей.</w:t>
      </w:r>
    </w:p>
    <w:p w:rsidR="00085E35" w:rsidRPr="00236973" w:rsidRDefault="00085E35" w:rsidP="00236973">
      <w:pPr>
        <w:spacing w:line="276" w:lineRule="auto"/>
        <w:ind w:firstLine="709"/>
        <w:jc w:val="both"/>
        <w:rPr>
          <w:sz w:val="28"/>
          <w:szCs w:val="28"/>
        </w:rPr>
      </w:pPr>
      <w:r w:rsidRPr="00236973">
        <w:rPr>
          <w:sz w:val="28"/>
          <w:szCs w:val="28"/>
        </w:rPr>
        <w:t xml:space="preserve">Система образования представлена в городе Минусинске 13 школами, в том числе одной  открытой (сменной) общеобразовательной  школой, 20 муниципальными дошкольными учреждениями, четырьмя  блоками шестилеток при общеобразовательных школах и  тремя  учреждениями дополнительного образования: Детско-юношеская школа, Дом детского творчества, Центр детско-юношеского туризма. Кроме того, в городе имеется МБУ ДСОЛ «Елочка». </w:t>
      </w:r>
    </w:p>
    <w:p w:rsidR="00236973" w:rsidRDefault="00236973" w:rsidP="00085E35">
      <w:pPr>
        <w:autoSpaceDE w:val="0"/>
        <w:autoSpaceDN w:val="0"/>
        <w:adjustRightInd w:val="0"/>
        <w:spacing w:after="240" w:line="276" w:lineRule="auto"/>
        <w:ind w:firstLine="709"/>
        <w:jc w:val="both"/>
        <w:rPr>
          <w:b/>
          <w:i/>
          <w:sz w:val="28"/>
          <w:szCs w:val="28"/>
        </w:rPr>
      </w:pPr>
    </w:p>
    <w:p w:rsidR="00085E35" w:rsidRPr="00085E35" w:rsidRDefault="00085E35" w:rsidP="00085E35">
      <w:pPr>
        <w:autoSpaceDE w:val="0"/>
        <w:autoSpaceDN w:val="0"/>
        <w:adjustRightInd w:val="0"/>
        <w:spacing w:after="240" w:line="276" w:lineRule="auto"/>
        <w:ind w:firstLine="709"/>
        <w:jc w:val="both"/>
        <w:rPr>
          <w:b/>
          <w:i/>
          <w:sz w:val="28"/>
          <w:szCs w:val="28"/>
        </w:rPr>
      </w:pPr>
      <w:r w:rsidRPr="00085E35">
        <w:rPr>
          <w:b/>
          <w:i/>
          <w:sz w:val="28"/>
          <w:szCs w:val="28"/>
        </w:rPr>
        <w:t xml:space="preserve">Дошкольное образование </w:t>
      </w:r>
    </w:p>
    <w:p w:rsidR="00085E35" w:rsidRPr="00236973" w:rsidRDefault="00085E35" w:rsidP="00236973">
      <w:pPr>
        <w:spacing w:line="276" w:lineRule="auto"/>
        <w:ind w:firstLine="709"/>
        <w:jc w:val="both"/>
        <w:rPr>
          <w:sz w:val="28"/>
          <w:szCs w:val="28"/>
        </w:rPr>
      </w:pPr>
      <w:r w:rsidRPr="00236973">
        <w:rPr>
          <w:sz w:val="28"/>
          <w:szCs w:val="28"/>
        </w:rPr>
        <w:t>Система дошкольного образования города Минусинска включает в себя 20 дошкольных образовательных  учреждений, которые посещают 3</w:t>
      </w:r>
      <w:r w:rsidR="008A0861">
        <w:rPr>
          <w:sz w:val="28"/>
          <w:szCs w:val="28"/>
        </w:rPr>
        <w:t xml:space="preserve"> </w:t>
      </w:r>
      <w:r w:rsidRPr="00236973">
        <w:rPr>
          <w:sz w:val="28"/>
          <w:szCs w:val="28"/>
        </w:rPr>
        <w:t>982 ребенка.</w:t>
      </w:r>
    </w:p>
    <w:p w:rsidR="00085E35" w:rsidRPr="00236973" w:rsidRDefault="00085E35" w:rsidP="00236973">
      <w:pPr>
        <w:spacing w:line="276" w:lineRule="auto"/>
        <w:ind w:firstLine="709"/>
        <w:jc w:val="both"/>
        <w:rPr>
          <w:sz w:val="28"/>
          <w:szCs w:val="28"/>
        </w:rPr>
      </w:pPr>
      <w:r w:rsidRPr="00236973">
        <w:rPr>
          <w:sz w:val="28"/>
          <w:szCs w:val="28"/>
        </w:rPr>
        <w:t>В этих учреждениях  функционирует 218 групп, из них:</w:t>
      </w:r>
    </w:p>
    <w:p w:rsidR="00085E35" w:rsidRPr="00236973" w:rsidRDefault="00085E35" w:rsidP="00236973">
      <w:pPr>
        <w:spacing w:line="276" w:lineRule="auto"/>
        <w:ind w:firstLine="709"/>
        <w:jc w:val="both"/>
        <w:rPr>
          <w:sz w:val="28"/>
          <w:szCs w:val="28"/>
        </w:rPr>
      </w:pPr>
      <w:r w:rsidRPr="00236973">
        <w:rPr>
          <w:sz w:val="28"/>
          <w:szCs w:val="28"/>
        </w:rPr>
        <w:t xml:space="preserve">- </w:t>
      </w:r>
      <w:proofErr w:type="spellStart"/>
      <w:r w:rsidRPr="00236973">
        <w:rPr>
          <w:sz w:val="28"/>
          <w:szCs w:val="28"/>
        </w:rPr>
        <w:t>общеразвивающих</w:t>
      </w:r>
      <w:proofErr w:type="spellEnd"/>
      <w:r w:rsidRPr="00236973">
        <w:rPr>
          <w:sz w:val="28"/>
          <w:szCs w:val="28"/>
        </w:rPr>
        <w:t xml:space="preserve"> групп – 127;</w:t>
      </w:r>
    </w:p>
    <w:p w:rsidR="00085E35" w:rsidRPr="00236973" w:rsidRDefault="00085E35" w:rsidP="00236973">
      <w:pPr>
        <w:spacing w:line="276" w:lineRule="auto"/>
        <w:ind w:firstLine="709"/>
        <w:jc w:val="both"/>
        <w:rPr>
          <w:sz w:val="28"/>
          <w:szCs w:val="28"/>
        </w:rPr>
      </w:pPr>
      <w:r w:rsidRPr="00236973">
        <w:rPr>
          <w:sz w:val="28"/>
          <w:szCs w:val="28"/>
        </w:rPr>
        <w:t>- комбинированных групп – 23;</w:t>
      </w:r>
    </w:p>
    <w:p w:rsidR="00085E35" w:rsidRPr="00236973" w:rsidRDefault="00085E35" w:rsidP="00236973">
      <w:pPr>
        <w:spacing w:line="276" w:lineRule="auto"/>
        <w:ind w:firstLine="709"/>
        <w:jc w:val="both"/>
        <w:rPr>
          <w:sz w:val="28"/>
          <w:szCs w:val="28"/>
        </w:rPr>
      </w:pPr>
      <w:r w:rsidRPr="00236973">
        <w:rPr>
          <w:sz w:val="28"/>
          <w:szCs w:val="28"/>
        </w:rPr>
        <w:t>- оздоровительных групп – 10;</w:t>
      </w:r>
    </w:p>
    <w:p w:rsidR="00085E35" w:rsidRPr="00236973" w:rsidRDefault="00085E35" w:rsidP="00236973">
      <w:pPr>
        <w:spacing w:line="276" w:lineRule="auto"/>
        <w:ind w:firstLine="709"/>
        <w:jc w:val="both"/>
        <w:rPr>
          <w:sz w:val="28"/>
          <w:szCs w:val="28"/>
        </w:rPr>
      </w:pPr>
      <w:r w:rsidRPr="00236973">
        <w:rPr>
          <w:sz w:val="28"/>
          <w:szCs w:val="28"/>
        </w:rPr>
        <w:t>- коррекционных групп – 56;</w:t>
      </w:r>
    </w:p>
    <w:p w:rsidR="00085E35" w:rsidRPr="00236973" w:rsidRDefault="00085E35" w:rsidP="00236973">
      <w:pPr>
        <w:spacing w:line="276" w:lineRule="auto"/>
        <w:ind w:firstLine="709"/>
        <w:jc w:val="both"/>
        <w:rPr>
          <w:sz w:val="28"/>
          <w:szCs w:val="28"/>
        </w:rPr>
      </w:pPr>
      <w:r w:rsidRPr="00236973">
        <w:rPr>
          <w:sz w:val="28"/>
          <w:szCs w:val="28"/>
        </w:rPr>
        <w:t>- семейных групп -1;</w:t>
      </w:r>
    </w:p>
    <w:p w:rsidR="00085E35" w:rsidRPr="00236973" w:rsidRDefault="00085E35" w:rsidP="00236973">
      <w:pPr>
        <w:spacing w:line="276" w:lineRule="auto"/>
        <w:ind w:firstLine="709"/>
        <w:jc w:val="both"/>
        <w:rPr>
          <w:sz w:val="28"/>
          <w:szCs w:val="28"/>
        </w:rPr>
      </w:pPr>
      <w:r w:rsidRPr="00236973">
        <w:rPr>
          <w:sz w:val="28"/>
          <w:szCs w:val="28"/>
        </w:rPr>
        <w:t>- групп кратковременного пребывания -1.</w:t>
      </w:r>
    </w:p>
    <w:p w:rsidR="00085E35" w:rsidRPr="00236973" w:rsidRDefault="00085E35" w:rsidP="00236973">
      <w:pPr>
        <w:spacing w:line="276" w:lineRule="auto"/>
        <w:ind w:firstLine="709"/>
        <w:jc w:val="both"/>
        <w:rPr>
          <w:sz w:val="28"/>
          <w:szCs w:val="28"/>
        </w:rPr>
      </w:pPr>
      <w:r w:rsidRPr="00236973">
        <w:rPr>
          <w:sz w:val="28"/>
          <w:szCs w:val="28"/>
        </w:rPr>
        <w:t>Четыре блока для детей шести лет (в МОБУ «СОШ № 2», МОБУ «СОШ № 4», МОБУ «СОШ № 6», МОБУ «Лицей № 7»)  посещает 201 ребенок в режиме полного рабочего дня. Программа дошкольного образования реализуется для 4183детей.</w:t>
      </w:r>
    </w:p>
    <w:p w:rsidR="00085E35" w:rsidRDefault="00085E35" w:rsidP="00236973">
      <w:pPr>
        <w:spacing w:line="276" w:lineRule="auto"/>
        <w:ind w:firstLine="709"/>
        <w:jc w:val="both"/>
        <w:rPr>
          <w:sz w:val="28"/>
          <w:szCs w:val="28"/>
        </w:rPr>
      </w:pPr>
      <w:r w:rsidRPr="00236973">
        <w:rPr>
          <w:sz w:val="28"/>
          <w:szCs w:val="28"/>
        </w:rPr>
        <w:t>По состоянию на 01.10.2019 года  в муниципальном образовании на учёте для определения в дошкольные образовательные учреждения состояло  - 1</w:t>
      </w:r>
      <w:r w:rsidR="008A0861">
        <w:rPr>
          <w:sz w:val="28"/>
          <w:szCs w:val="28"/>
        </w:rPr>
        <w:t xml:space="preserve"> </w:t>
      </w:r>
      <w:r w:rsidRPr="00236973">
        <w:rPr>
          <w:sz w:val="28"/>
          <w:szCs w:val="28"/>
        </w:rPr>
        <w:t>532  ребенка. Из них дети:</w:t>
      </w:r>
    </w:p>
    <w:p w:rsidR="00236973" w:rsidRPr="00236973" w:rsidRDefault="00236973" w:rsidP="00236973">
      <w:pPr>
        <w:spacing w:line="276" w:lineRule="auto"/>
        <w:ind w:firstLine="709"/>
        <w:jc w:val="both"/>
        <w:rPr>
          <w:sz w:val="28"/>
          <w:szCs w:val="28"/>
        </w:rPr>
      </w:pPr>
    </w:p>
    <w:p w:rsidR="00085E35" w:rsidRPr="00236973" w:rsidRDefault="00085E35" w:rsidP="00236973">
      <w:pPr>
        <w:spacing w:line="276" w:lineRule="auto"/>
        <w:jc w:val="both"/>
        <w:rPr>
          <w:sz w:val="28"/>
          <w:szCs w:val="28"/>
        </w:rPr>
      </w:pPr>
    </w:p>
    <w:p w:rsidR="00085E35" w:rsidRDefault="00085E35" w:rsidP="00085E35">
      <w:pPr>
        <w:pStyle w:val="ConsPlusNormal"/>
      </w:pPr>
    </w:p>
    <w:p w:rsidR="00085E35" w:rsidRPr="00085E35" w:rsidRDefault="00085E35" w:rsidP="00085E35">
      <w:pPr>
        <w:pStyle w:val="ConsPlusNormal"/>
      </w:pPr>
    </w:p>
    <w:p w:rsidR="00085E35" w:rsidRDefault="00085E35" w:rsidP="00085E35">
      <w:pPr>
        <w:shd w:val="clear" w:color="auto" w:fill="FFFFFF"/>
        <w:spacing w:line="276" w:lineRule="auto"/>
        <w:ind w:firstLine="851"/>
        <w:jc w:val="both"/>
        <w:rPr>
          <w:color w:val="000000"/>
          <w:sz w:val="28"/>
          <w:szCs w:val="28"/>
        </w:rPr>
      </w:pPr>
    </w:p>
    <w:p w:rsidR="00085E35" w:rsidRDefault="00085E35" w:rsidP="00085E35">
      <w:pPr>
        <w:shd w:val="clear" w:color="auto" w:fill="FFFFFF"/>
        <w:spacing w:line="276" w:lineRule="auto"/>
        <w:ind w:firstLine="851"/>
        <w:jc w:val="both"/>
        <w:rPr>
          <w:color w:val="000000"/>
          <w:sz w:val="28"/>
          <w:szCs w:val="28"/>
        </w:rPr>
      </w:pPr>
      <w:r>
        <w:rPr>
          <w:color w:val="000000"/>
          <w:sz w:val="28"/>
          <w:szCs w:val="28"/>
        </w:rPr>
        <w:t> </w:t>
      </w:r>
    </w:p>
    <w:tbl>
      <w:tblPr>
        <w:tblW w:w="9699" w:type="dxa"/>
        <w:tblCellMar>
          <w:left w:w="0" w:type="dxa"/>
          <w:right w:w="0" w:type="dxa"/>
        </w:tblCellMar>
        <w:tblLook w:val="00A0"/>
      </w:tblPr>
      <w:tblGrid>
        <w:gridCol w:w="4759"/>
        <w:gridCol w:w="4940"/>
      </w:tblGrid>
      <w:tr w:rsidR="00085E35" w:rsidTr="00085E35">
        <w:trPr>
          <w:trHeight w:val="516"/>
        </w:trPr>
        <w:tc>
          <w:tcPr>
            <w:tcW w:w="47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85E35" w:rsidRDefault="00085E35" w:rsidP="00085E35">
            <w:pPr>
              <w:spacing w:before="100" w:beforeAutospacing="1" w:after="100" w:afterAutospacing="1" w:line="276" w:lineRule="auto"/>
              <w:jc w:val="both"/>
              <w:rPr>
                <w:color w:val="000000"/>
                <w:sz w:val="28"/>
                <w:szCs w:val="28"/>
              </w:rPr>
            </w:pPr>
            <w:r>
              <w:rPr>
                <w:b/>
                <w:bCs/>
                <w:color w:val="000000"/>
                <w:sz w:val="28"/>
                <w:szCs w:val="28"/>
              </w:rPr>
              <w:lastRenderedPageBreak/>
              <w:t>Дата рождения</w:t>
            </w:r>
          </w:p>
        </w:tc>
        <w:tc>
          <w:tcPr>
            <w:tcW w:w="4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85E35" w:rsidRDefault="00085E35" w:rsidP="00085E35">
            <w:pPr>
              <w:spacing w:before="100" w:beforeAutospacing="1" w:after="100" w:afterAutospacing="1" w:line="276" w:lineRule="auto"/>
              <w:jc w:val="both"/>
              <w:rPr>
                <w:color w:val="000000"/>
                <w:sz w:val="28"/>
                <w:szCs w:val="28"/>
              </w:rPr>
            </w:pPr>
            <w:r>
              <w:rPr>
                <w:b/>
                <w:bCs/>
                <w:color w:val="000000"/>
                <w:sz w:val="28"/>
                <w:szCs w:val="28"/>
              </w:rPr>
              <w:t>На 01.10.2019 г.</w:t>
            </w:r>
          </w:p>
        </w:tc>
      </w:tr>
      <w:tr w:rsidR="00085E35" w:rsidTr="00085E35">
        <w:trPr>
          <w:trHeight w:val="493"/>
        </w:trPr>
        <w:tc>
          <w:tcPr>
            <w:tcW w:w="4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85E35" w:rsidRDefault="00085E35" w:rsidP="00085E35">
            <w:pPr>
              <w:spacing w:line="276" w:lineRule="auto"/>
              <w:jc w:val="both"/>
              <w:rPr>
                <w:color w:val="000000"/>
                <w:sz w:val="28"/>
                <w:szCs w:val="28"/>
              </w:rPr>
            </w:pPr>
            <w:r>
              <w:rPr>
                <w:color w:val="000000"/>
                <w:sz w:val="28"/>
                <w:szCs w:val="28"/>
              </w:rPr>
              <w:t>2019г. рождения</w:t>
            </w:r>
          </w:p>
        </w:tc>
        <w:tc>
          <w:tcPr>
            <w:tcW w:w="4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85E35" w:rsidRDefault="00085E35" w:rsidP="00085E35">
            <w:pPr>
              <w:spacing w:line="276" w:lineRule="auto"/>
              <w:jc w:val="both"/>
              <w:rPr>
                <w:color w:val="000000"/>
                <w:sz w:val="28"/>
                <w:szCs w:val="28"/>
              </w:rPr>
            </w:pPr>
            <w:r>
              <w:rPr>
                <w:color w:val="000000"/>
                <w:sz w:val="28"/>
                <w:szCs w:val="28"/>
              </w:rPr>
              <w:t>370 детей</w:t>
            </w:r>
          </w:p>
        </w:tc>
      </w:tr>
      <w:tr w:rsidR="00085E35" w:rsidTr="00085E35">
        <w:trPr>
          <w:trHeight w:val="507"/>
        </w:trPr>
        <w:tc>
          <w:tcPr>
            <w:tcW w:w="475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85E35" w:rsidRDefault="00085E35" w:rsidP="00085E35">
            <w:pPr>
              <w:spacing w:line="276" w:lineRule="auto"/>
              <w:jc w:val="both"/>
              <w:rPr>
                <w:color w:val="000000"/>
                <w:sz w:val="28"/>
                <w:szCs w:val="28"/>
              </w:rPr>
            </w:pPr>
            <w:r>
              <w:rPr>
                <w:color w:val="000000"/>
                <w:sz w:val="28"/>
                <w:szCs w:val="28"/>
              </w:rPr>
              <w:t>2018г. рождения</w:t>
            </w:r>
          </w:p>
        </w:tc>
        <w:tc>
          <w:tcPr>
            <w:tcW w:w="49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85E35" w:rsidRDefault="00085E35" w:rsidP="00085E35">
            <w:pPr>
              <w:spacing w:line="276" w:lineRule="auto"/>
              <w:jc w:val="both"/>
              <w:rPr>
                <w:color w:val="000000"/>
                <w:sz w:val="28"/>
                <w:szCs w:val="28"/>
              </w:rPr>
            </w:pPr>
            <w:r>
              <w:rPr>
                <w:color w:val="000000"/>
                <w:sz w:val="28"/>
                <w:szCs w:val="28"/>
              </w:rPr>
              <w:t>673 ребенка</w:t>
            </w:r>
          </w:p>
        </w:tc>
      </w:tr>
      <w:tr w:rsidR="00085E35" w:rsidTr="00085E35">
        <w:trPr>
          <w:trHeight w:val="493"/>
        </w:trPr>
        <w:tc>
          <w:tcPr>
            <w:tcW w:w="47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5E35" w:rsidRDefault="00085E35" w:rsidP="00085E35">
            <w:pPr>
              <w:spacing w:line="276" w:lineRule="auto"/>
              <w:jc w:val="both"/>
              <w:rPr>
                <w:color w:val="000000"/>
                <w:sz w:val="28"/>
                <w:szCs w:val="28"/>
              </w:rPr>
            </w:pPr>
            <w:r>
              <w:rPr>
                <w:color w:val="000000"/>
                <w:sz w:val="28"/>
                <w:szCs w:val="28"/>
              </w:rPr>
              <w:t>2017г. рождения</w:t>
            </w:r>
          </w:p>
        </w:tc>
        <w:tc>
          <w:tcPr>
            <w:tcW w:w="4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5E35" w:rsidRDefault="00085E35" w:rsidP="00085E35">
            <w:pPr>
              <w:spacing w:line="276" w:lineRule="auto"/>
              <w:jc w:val="both"/>
              <w:rPr>
                <w:color w:val="000000"/>
                <w:sz w:val="28"/>
                <w:szCs w:val="28"/>
              </w:rPr>
            </w:pPr>
            <w:r>
              <w:rPr>
                <w:color w:val="000000"/>
                <w:sz w:val="28"/>
                <w:szCs w:val="28"/>
              </w:rPr>
              <w:t>472 ребенка</w:t>
            </w:r>
          </w:p>
        </w:tc>
      </w:tr>
      <w:tr w:rsidR="00085E35" w:rsidTr="00085E35">
        <w:trPr>
          <w:trHeight w:val="493"/>
        </w:trPr>
        <w:tc>
          <w:tcPr>
            <w:tcW w:w="47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5E35" w:rsidRDefault="00085E35" w:rsidP="00085E35">
            <w:pPr>
              <w:spacing w:line="276" w:lineRule="auto"/>
              <w:jc w:val="both"/>
              <w:rPr>
                <w:color w:val="000000"/>
                <w:sz w:val="28"/>
                <w:szCs w:val="28"/>
              </w:rPr>
            </w:pPr>
            <w:r>
              <w:rPr>
                <w:color w:val="000000"/>
                <w:sz w:val="28"/>
                <w:szCs w:val="28"/>
              </w:rPr>
              <w:t xml:space="preserve">2016 – </w:t>
            </w:r>
            <w:smartTag w:uri="urn:schemas-microsoft-com:office:smarttags" w:element="metricconverter">
              <w:smartTagPr>
                <w:attr w:name="ProductID" w:val="2012 г"/>
              </w:smartTagPr>
              <w:r>
                <w:rPr>
                  <w:color w:val="000000"/>
                  <w:sz w:val="28"/>
                  <w:szCs w:val="28"/>
                </w:rPr>
                <w:t>2012 г</w:t>
              </w:r>
            </w:smartTag>
            <w:r>
              <w:rPr>
                <w:color w:val="000000"/>
                <w:sz w:val="28"/>
                <w:szCs w:val="28"/>
              </w:rPr>
              <w:t xml:space="preserve">. рождения </w:t>
            </w:r>
          </w:p>
        </w:tc>
        <w:tc>
          <w:tcPr>
            <w:tcW w:w="4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5E35" w:rsidRDefault="00085E35" w:rsidP="00085E35">
            <w:pPr>
              <w:spacing w:line="276" w:lineRule="auto"/>
              <w:jc w:val="both"/>
              <w:rPr>
                <w:color w:val="000000"/>
                <w:sz w:val="28"/>
                <w:szCs w:val="28"/>
              </w:rPr>
            </w:pPr>
            <w:r>
              <w:rPr>
                <w:color w:val="000000"/>
                <w:sz w:val="28"/>
                <w:szCs w:val="28"/>
              </w:rPr>
              <w:t>17 детей</w:t>
            </w:r>
          </w:p>
        </w:tc>
      </w:tr>
    </w:tbl>
    <w:p w:rsidR="00236973" w:rsidRDefault="00085E35" w:rsidP="00236973">
      <w:pPr>
        <w:spacing w:line="276" w:lineRule="auto"/>
        <w:jc w:val="both"/>
        <w:rPr>
          <w:sz w:val="28"/>
          <w:szCs w:val="28"/>
        </w:rPr>
      </w:pPr>
      <w:r w:rsidRPr="00236973">
        <w:rPr>
          <w:sz w:val="28"/>
          <w:szCs w:val="28"/>
        </w:rPr>
        <w:t> </w:t>
      </w:r>
    </w:p>
    <w:p w:rsidR="00085E35" w:rsidRPr="00236973" w:rsidRDefault="00085E35" w:rsidP="00236973">
      <w:pPr>
        <w:spacing w:line="276" w:lineRule="auto"/>
        <w:ind w:firstLine="709"/>
        <w:jc w:val="both"/>
        <w:rPr>
          <w:sz w:val="28"/>
          <w:szCs w:val="28"/>
        </w:rPr>
      </w:pPr>
      <w:r w:rsidRPr="00236973">
        <w:rPr>
          <w:sz w:val="28"/>
          <w:szCs w:val="28"/>
        </w:rPr>
        <w:t>По состоянию на 01.10.2019 год актуальная очередь в дошкольные учреждения от 3-7 лет составила 0 человек,  в соответствии с Указом Президента Российской Федерации от 07.05.2012 № 599 «О мерах по реализации государственной политики в области образования и науки» очередность полностью ликвидирована.  Актуальная очередь в дошкольные учреждения от 1,5-3 лет составила 112 человек.</w:t>
      </w:r>
    </w:p>
    <w:p w:rsidR="00085E35" w:rsidRPr="00236973" w:rsidRDefault="00085E35" w:rsidP="00F86B01">
      <w:pPr>
        <w:spacing w:line="276" w:lineRule="auto"/>
        <w:ind w:firstLine="709"/>
        <w:jc w:val="both"/>
        <w:rPr>
          <w:sz w:val="28"/>
          <w:szCs w:val="28"/>
        </w:rPr>
      </w:pPr>
      <w:r w:rsidRPr="00236973">
        <w:rPr>
          <w:sz w:val="28"/>
          <w:szCs w:val="28"/>
        </w:rPr>
        <w:t xml:space="preserve">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 </w:t>
      </w:r>
      <w:proofErr w:type="gramStart"/>
      <w:r w:rsidRPr="00236973">
        <w:rPr>
          <w:sz w:val="28"/>
          <w:szCs w:val="28"/>
        </w:rPr>
        <w:t>Для обеспечения местами в дошкольных учреждениях детей от 3 до 7 лет в 2013 - 2015 годах реализован комплекс мер: строительство нового детского сада № 21, капитальный ремонт здания  ДОУ № 20, капитальный ремонт  и строительство второй очереди в  МДОБУ № 17, переоборудование 10 помещений в действующих дошкольных учреждениях и  открытие  в них дополнительных 10 групп.</w:t>
      </w:r>
      <w:proofErr w:type="gramEnd"/>
      <w:r w:rsidRPr="00236973">
        <w:rPr>
          <w:sz w:val="28"/>
          <w:szCs w:val="28"/>
        </w:rPr>
        <w:t xml:space="preserve">  Таким образом, ликвидирована очередь детей в возрастной категории от 3 до 7 лет.</w:t>
      </w:r>
    </w:p>
    <w:p w:rsidR="00085E35" w:rsidRPr="00236973" w:rsidRDefault="00085E35" w:rsidP="00F86B01">
      <w:pPr>
        <w:spacing w:line="276" w:lineRule="auto"/>
        <w:ind w:firstLine="709"/>
        <w:jc w:val="both"/>
        <w:rPr>
          <w:sz w:val="28"/>
          <w:szCs w:val="28"/>
        </w:rPr>
      </w:pPr>
      <w:r w:rsidRPr="00236973">
        <w:rPr>
          <w:sz w:val="28"/>
          <w:szCs w:val="28"/>
        </w:rPr>
        <w:t>На начало</w:t>
      </w:r>
      <w:r w:rsidR="008A0861">
        <w:rPr>
          <w:sz w:val="28"/>
          <w:szCs w:val="28"/>
        </w:rPr>
        <w:t xml:space="preserve"> 2019</w:t>
      </w:r>
      <w:r w:rsidRPr="00236973">
        <w:rPr>
          <w:sz w:val="28"/>
          <w:szCs w:val="28"/>
        </w:rPr>
        <w:t xml:space="preserve"> года очередь детей категории от 1,5 до 3 лет  составляет 1</w:t>
      </w:r>
      <w:r w:rsidR="008A0861">
        <w:rPr>
          <w:sz w:val="28"/>
          <w:szCs w:val="28"/>
        </w:rPr>
        <w:t xml:space="preserve"> </w:t>
      </w:r>
      <w:r w:rsidRPr="00236973">
        <w:rPr>
          <w:sz w:val="28"/>
          <w:szCs w:val="28"/>
        </w:rPr>
        <w:t xml:space="preserve">710 человек, посещают дошкольные учреждения 388 детей. За последний  год очередь детей в возрасте от 0 до 3-х лет уменьшилась за счет </w:t>
      </w:r>
      <w:proofErr w:type="spellStart"/>
      <w:r w:rsidRPr="00236973">
        <w:rPr>
          <w:sz w:val="28"/>
          <w:szCs w:val="28"/>
        </w:rPr>
        <w:t>перекомплектования</w:t>
      </w:r>
      <w:proofErr w:type="spellEnd"/>
      <w:r w:rsidRPr="00236973">
        <w:rPr>
          <w:sz w:val="28"/>
          <w:szCs w:val="28"/>
        </w:rPr>
        <w:t xml:space="preserve"> групп в дошкольных учреждениях города и открытия разновозрастных групп. </w:t>
      </w:r>
    </w:p>
    <w:p w:rsidR="00085E35" w:rsidRPr="00236973" w:rsidRDefault="00085E35" w:rsidP="00236973">
      <w:pPr>
        <w:spacing w:line="276" w:lineRule="auto"/>
        <w:ind w:firstLine="709"/>
        <w:jc w:val="both"/>
        <w:rPr>
          <w:sz w:val="28"/>
          <w:szCs w:val="28"/>
        </w:rPr>
      </w:pPr>
      <w:r w:rsidRPr="00236973">
        <w:rPr>
          <w:sz w:val="28"/>
          <w:szCs w:val="28"/>
        </w:rPr>
        <w:t>На сегодняшний день существует запрос от родителей на открытие ясельных групп в дошкольных образовательных учреждениях. Поэтому необходимы дополнительные меры по созданию новых мест для детей до трёх лет и развития различных  форм дошкольного образования и воспитания.</w:t>
      </w:r>
    </w:p>
    <w:p w:rsidR="00085E35" w:rsidRPr="00236973" w:rsidRDefault="00085E35" w:rsidP="00236973">
      <w:pPr>
        <w:spacing w:line="276" w:lineRule="auto"/>
        <w:ind w:firstLine="709"/>
        <w:jc w:val="both"/>
        <w:rPr>
          <w:sz w:val="28"/>
          <w:szCs w:val="28"/>
        </w:rPr>
      </w:pPr>
      <w:r w:rsidRPr="00236973">
        <w:rPr>
          <w:sz w:val="28"/>
          <w:szCs w:val="28"/>
        </w:rPr>
        <w:t xml:space="preserve">По-прежнему,   актуальной задачей  остается реализация программы «Доступная среда», которая предполагает   обновление и расширение  материально-технической базы образовательных учреждений для создания  условий получения дошкольного образования лицами с ограниченными возможностями здоровья и инвалидами. </w:t>
      </w:r>
    </w:p>
    <w:p w:rsidR="00085E35" w:rsidRPr="00236973" w:rsidRDefault="00085E35" w:rsidP="008A0861">
      <w:pPr>
        <w:spacing w:line="276" w:lineRule="auto"/>
        <w:ind w:firstLine="709"/>
        <w:jc w:val="both"/>
        <w:rPr>
          <w:sz w:val="28"/>
          <w:szCs w:val="28"/>
        </w:rPr>
      </w:pPr>
      <w:r w:rsidRPr="00236973">
        <w:rPr>
          <w:sz w:val="28"/>
          <w:szCs w:val="28"/>
        </w:rPr>
        <w:t xml:space="preserve">Одним из основных векторов развития дошкольного образования является реализация федеральных государственных образовательных стандартов. За период пилотирования (2014/2015, 2015/2016 учебный год)  в дошкольных </w:t>
      </w:r>
      <w:r w:rsidRPr="00236973">
        <w:rPr>
          <w:sz w:val="28"/>
          <w:szCs w:val="28"/>
        </w:rPr>
        <w:lastRenderedPageBreak/>
        <w:t xml:space="preserve">образовательных учреждениях были разработаны основные образовательные программы,  которые в  2017 году прошли экспертизу  специально подготовленными   экспертами, доработаны с учётом предложений экспертов  и в настоящее время  реализуются в  двадцати  дошкольных учреждениях.  Все педагоги ДОУ прошли  курсы повышения квалификации по работе в условиях ФГОС </w:t>
      </w:r>
      <w:proofErr w:type="gramStart"/>
      <w:r w:rsidRPr="00236973">
        <w:rPr>
          <w:sz w:val="28"/>
          <w:szCs w:val="28"/>
        </w:rPr>
        <w:t>ДО</w:t>
      </w:r>
      <w:proofErr w:type="gramEnd"/>
      <w:r w:rsidRPr="00236973">
        <w:rPr>
          <w:sz w:val="28"/>
          <w:szCs w:val="28"/>
        </w:rPr>
        <w:t xml:space="preserve">.  </w:t>
      </w:r>
    </w:p>
    <w:p w:rsidR="00085E35" w:rsidRPr="00236973" w:rsidRDefault="00085E35" w:rsidP="00236973">
      <w:pPr>
        <w:spacing w:line="276" w:lineRule="auto"/>
        <w:ind w:firstLine="709"/>
        <w:jc w:val="both"/>
        <w:rPr>
          <w:sz w:val="28"/>
          <w:szCs w:val="28"/>
        </w:rPr>
      </w:pPr>
      <w:r w:rsidRPr="00236973">
        <w:rPr>
          <w:sz w:val="28"/>
          <w:szCs w:val="28"/>
        </w:rPr>
        <w:t>В настоящее время в сфере дошкольного образования детей сохраняются следующие проблемы, требующие решения:</w:t>
      </w:r>
    </w:p>
    <w:p w:rsidR="00085E35" w:rsidRPr="00236973" w:rsidRDefault="008A0861" w:rsidP="00236973">
      <w:pPr>
        <w:spacing w:line="276" w:lineRule="auto"/>
        <w:jc w:val="both"/>
        <w:rPr>
          <w:sz w:val="28"/>
          <w:szCs w:val="28"/>
        </w:rPr>
      </w:pPr>
      <w:r>
        <w:rPr>
          <w:sz w:val="28"/>
          <w:szCs w:val="28"/>
        </w:rPr>
        <w:t xml:space="preserve">- </w:t>
      </w:r>
      <w:r w:rsidR="00085E35" w:rsidRPr="00236973">
        <w:rPr>
          <w:sz w:val="28"/>
          <w:szCs w:val="28"/>
        </w:rPr>
        <w:t xml:space="preserve">недостаточный спектр  предложений </w:t>
      </w:r>
      <w:proofErr w:type="gramStart"/>
      <w:r w:rsidR="00085E35" w:rsidRPr="00236973">
        <w:rPr>
          <w:sz w:val="28"/>
          <w:szCs w:val="28"/>
        </w:rPr>
        <w:t>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roofErr w:type="gramEnd"/>
      <w:r w:rsidR="00085E35" w:rsidRPr="00236973">
        <w:rPr>
          <w:sz w:val="28"/>
          <w:szCs w:val="28"/>
        </w:rPr>
        <w:t>, реализуемые в сочетании с содержанием детей в течение рабочего дня в условиях роста численности детского населения для возрастной категории от 2 месяцев до 3 лет;</w:t>
      </w:r>
    </w:p>
    <w:p w:rsidR="00085E35" w:rsidRPr="00236973" w:rsidRDefault="008A0861" w:rsidP="00236973">
      <w:pPr>
        <w:spacing w:line="276" w:lineRule="auto"/>
        <w:jc w:val="both"/>
        <w:rPr>
          <w:sz w:val="28"/>
          <w:szCs w:val="28"/>
        </w:rPr>
      </w:pPr>
      <w:r>
        <w:rPr>
          <w:sz w:val="28"/>
          <w:szCs w:val="28"/>
        </w:rPr>
        <w:t xml:space="preserve">- </w:t>
      </w:r>
      <w:r w:rsidR="00085E35" w:rsidRPr="00236973">
        <w:rPr>
          <w:sz w:val="28"/>
          <w:szCs w:val="28"/>
        </w:rPr>
        <w:t>ограниченная инфраструктура услуг по сопровождению раннего развития детей от 2 месяцев до 3 лет;</w:t>
      </w:r>
    </w:p>
    <w:p w:rsidR="00085E35" w:rsidRPr="00236973" w:rsidRDefault="008A0861" w:rsidP="00236973">
      <w:pPr>
        <w:spacing w:line="276" w:lineRule="auto"/>
        <w:jc w:val="both"/>
        <w:rPr>
          <w:sz w:val="28"/>
          <w:szCs w:val="28"/>
        </w:rPr>
      </w:pPr>
      <w:r>
        <w:rPr>
          <w:sz w:val="28"/>
          <w:szCs w:val="28"/>
        </w:rPr>
        <w:t>-</w:t>
      </w:r>
      <w:r w:rsidR="00085E35" w:rsidRPr="00236973">
        <w:rPr>
          <w:sz w:val="28"/>
          <w:szCs w:val="28"/>
        </w:rPr>
        <w:t xml:space="preserve"> недостаточность   условий получения дошкольного образования лицами с ограниченными возможностями здоровья и инвалидами;</w:t>
      </w:r>
    </w:p>
    <w:p w:rsidR="00085E35" w:rsidRPr="00236973" w:rsidRDefault="008A0861" w:rsidP="00236973">
      <w:pPr>
        <w:spacing w:line="276" w:lineRule="auto"/>
        <w:jc w:val="both"/>
        <w:rPr>
          <w:sz w:val="28"/>
          <w:szCs w:val="28"/>
        </w:rPr>
      </w:pPr>
      <w:r>
        <w:rPr>
          <w:sz w:val="28"/>
          <w:szCs w:val="28"/>
        </w:rPr>
        <w:t xml:space="preserve">- </w:t>
      </w:r>
      <w:r w:rsidR="00085E35" w:rsidRPr="00236973">
        <w:rPr>
          <w:sz w:val="28"/>
          <w:szCs w:val="28"/>
        </w:rPr>
        <w:t>низкие темпы обновления состава  педагогических кадров.</w:t>
      </w:r>
    </w:p>
    <w:p w:rsidR="00085E35" w:rsidRPr="00236973" w:rsidRDefault="00085E35" w:rsidP="00236973">
      <w:pPr>
        <w:spacing w:line="276" w:lineRule="auto"/>
        <w:jc w:val="both"/>
        <w:rPr>
          <w:sz w:val="28"/>
          <w:szCs w:val="28"/>
        </w:rPr>
      </w:pPr>
    </w:p>
    <w:p w:rsidR="00085E35" w:rsidRDefault="00085E35" w:rsidP="00236973">
      <w:pPr>
        <w:spacing w:line="276" w:lineRule="auto"/>
        <w:jc w:val="both"/>
        <w:rPr>
          <w:b/>
          <w:i/>
          <w:sz w:val="28"/>
          <w:szCs w:val="28"/>
        </w:rPr>
      </w:pPr>
      <w:r w:rsidRPr="00236973">
        <w:rPr>
          <w:b/>
          <w:i/>
          <w:sz w:val="28"/>
          <w:szCs w:val="28"/>
        </w:rPr>
        <w:t xml:space="preserve">Общее образование </w:t>
      </w:r>
    </w:p>
    <w:p w:rsidR="00236973" w:rsidRPr="00236973" w:rsidRDefault="00236973" w:rsidP="00236973">
      <w:pPr>
        <w:spacing w:line="276" w:lineRule="auto"/>
        <w:jc w:val="both"/>
        <w:rPr>
          <w:b/>
          <w:i/>
          <w:sz w:val="28"/>
          <w:szCs w:val="28"/>
        </w:rPr>
      </w:pPr>
    </w:p>
    <w:p w:rsidR="00085E35" w:rsidRPr="00236973" w:rsidRDefault="00085E35" w:rsidP="00236973">
      <w:pPr>
        <w:spacing w:line="276" w:lineRule="auto"/>
        <w:ind w:firstLine="709"/>
        <w:jc w:val="both"/>
        <w:rPr>
          <w:sz w:val="28"/>
          <w:szCs w:val="28"/>
        </w:rPr>
      </w:pPr>
      <w:proofErr w:type="gramStart"/>
      <w:r w:rsidRPr="00236973">
        <w:rPr>
          <w:sz w:val="28"/>
          <w:szCs w:val="28"/>
        </w:rPr>
        <w:t>На территории муниципального образования город Минусинск реализуется муниципальная Стратегия развития системы образования г. Минусинска на 2015-2020 гг. В  соответствии с ней выстроена система приоритетов в развитии  образовательных учреждений с учетом приоритетных направлений, задаваемых региональной образовательной политикой, общественных потребностей населения города Минусинска, программы социально-экономического развития территории, имеющейся программой развития муниципальной системы образования и программ развития образовательных организаций города Минусинска.</w:t>
      </w:r>
      <w:proofErr w:type="gramEnd"/>
      <w:r w:rsidRPr="00236973">
        <w:rPr>
          <w:sz w:val="28"/>
          <w:szCs w:val="28"/>
        </w:rPr>
        <w:t xml:space="preserve"> С 2019 года образовательные организации включились в реализацию Национального проекта «Образование».</w:t>
      </w:r>
    </w:p>
    <w:p w:rsidR="00085E35" w:rsidRPr="00236973" w:rsidRDefault="00085E35" w:rsidP="00236973">
      <w:pPr>
        <w:spacing w:line="276" w:lineRule="auto"/>
        <w:ind w:firstLine="709"/>
        <w:jc w:val="both"/>
        <w:rPr>
          <w:sz w:val="28"/>
          <w:szCs w:val="28"/>
        </w:rPr>
      </w:pPr>
      <w:r w:rsidRPr="00236973">
        <w:rPr>
          <w:sz w:val="28"/>
          <w:szCs w:val="28"/>
        </w:rPr>
        <w:t>В 2019 году численность учащихся составила 9</w:t>
      </w:r>
      <w:r w:rsidR="008A0861">
        <w:rPr>
          <w:sz w:val="28"/>
          <w:szCs w:val="28"/>
        </w:rPr>
        <w:t xml:space="preserve"> </w:t>
      </w:r>
      <w:r w:rsidRPr="00236973">
        <w:rPr>
          <w:sz w:val="28"/>
          <w:szCs w:val="28"/>
        </w:rPr>
        <w:t xml:space="preserve">567 человек, все обучающиеся с первого по одиннадцатый класс общеобразовательных учреждений города обеспечены бесплатными учебниками по базовым предметам для изучения в полном объеме. </w:t>
      </w:r>
    </w:p>
    <w:p w:rsidR="00085E35" w:rsidRPr="00236973" w:rsidRDefault="00085E35" w:rsidP="00236973">
      <w:pPr>
        <w:spacing w:line="276" w:lineRule="auto"/>
        <w:ind w:firstLine="709"/>
        <w:jc w:val="both"/>
        <w:rPr>
          <w:sz w:val="28"/>
          <w:szCs w:val="28"/>
        </w:rPr>
      </w:pPr>
      <w:r w:rsidRPr="00236973">
        <w:rPr>
          <w:sz w:val="28"/>
          <w:szCs w:val="28"/>
        </w:rPr>
        <w:t>Изменяется функция образования при переходе в новую экономическую реальность и в соответствии с национальным проектом «Образова</w:t>
      </w:r>
      <w:r w:rsidR="008A0861">
        <w:rPr>
          <w:sz w:val="28"/>
          <w:szCs w:val="28"/>
        </w:rPr>
        <w:t>ние», региональными проектами «</w:t>
      </w:r>
      <w:r w:rsidRPr="00236973">
        <w:rPr>
          <w:sz w:val="28"/>
          <w:szCs w:val="28"/>
        </w:rPr>
        <w:t xml:space="preserve">Современная школа», «Успех каждого ребенка», «Учитель будущего», «Поддержка семей, имеющих детей», «Цифровая образовательная среда».  В этих контекстах ключевыми направлениями развития муниципальной системы образования  становятся: </w:t>
      </w:r>
    </w:p>
    <w:p w:rsidR="00085E35" w:rsidRPr="00236973" w:rsidRDefault="00085E35" w:rsidP="00236973">
      <w:pPr>
        <w:spacing w:line="276" w:lineRule="auto"/>
        <w:ind w:firstLine="709"/>
        <w:jc w:val="both"/>
        <w:rPr>
          <w:sz w:val="28"/>
          <w:szCs w:val="28"/>
        </w:rPr>
      </w:pPr>
      <w:r w:rsidRPr="00236973">
        <w:rPr>
          <w:sz w:val="28"/>
          <w:szCs w:val="28"/>
        </w:rPr>
        <w:lastRenderedPageBreak/>
        <w:t>-</w:t>
      </w:r>
      <w:r w:rsidR="00236973">
        <w:rPr>
          <w:sz w:val="28"/>
          <w:szCs w:val="28"/>
        </w:rPr>
        <w:t xml:space="preserve"> с</w:t>
      </w:r>
      <w:r w:rsidRPr="00236973">
        <w:rPr>
          <w:sz w:val="28"/>
          <w:szCs w:val="28"/>
        </w:rPr>
        <w:t>оздание современной инфраструктуры в образовательной среде</w:t>
      </w:r>
      <w:r w:rsidR="00866F02">
        <w:rPr>
          <w:sz w:val="28"/>
          <w:szCs w:val="28"/>
        </w:rPr>
        <w:t>;</w:t>
      </w:r>
    </w:p>
    <w:p w:rsidR="00085E35" w:rsidRPr="00236973" w:rsidRDefault="00085E35" w:rsidP="00236973">
      <w:pPr>
        <w:spacing w:line="276" w:lineRule="auto"/>
        <w:ind w:firstLine="709"/>
        <w:jc w:val="both"/>
        <w:rPr>
          <w:sz w:val="28"/>
          <w:szCs w:val="28"/>
        </w:rPr>
      </w:pPr>
      <w:r w:rsidRPr="00236973">
        <w:rPr>
          <w:sz w:val="28"/>
          <w:szCs w:val="28"/>
        </w:rPr>
        <w:t>-</w:t>
      </w:r>
      <w:r w:rsidR="00236973">
        <w:rPr>
          <w:sz w:val="28"/>
          <w:szCs w:val="28"/>
        </w:rPr>
        <w:t xml:space="preserve"> о</w:t>
      </w:r>
      <w:r w:rsidRPr="00236973">
        <w:rPr>
          <w:sz w:val="28"/>
          <w:szCs w:val="28"/>
        </w:rPr>
        <w:t>бновление содержания образовательных программ под требования современной эко</w:t>
      </w:r>
      <w:r w:rsidR="00866F02">
        <w:rPr>
          <w:sz w:val="28"/>
          <w:szCs w:val="28"/>
        </w:rPr>
        <w:t>номики, экономики края и города;</w:t>
      </w:r>
    </w:p>
    <w:p w:rsidR="00085E35" w:rsidRPr="00236973" w:rsidRDefault="00085E35" w:rsidP="00236973">
      <w:pPr>
        <w:spacing w:line="276" w:lineRule="auto"/>
        <w:ind w:firstLine="709"/>
        <w:jc w:val="both"/>
        <w:rPr>
          <w:sz w:val="28"/>
          <w:szCs w:val="28"/>
        </w:rPr>
      </w:pPr>
      <w:r w:rsidRPr="00236973">
        <w:rPr>
          <w:sz w:val="28"/>
          <w:szCs w:val="28"/>
        </w:rPr>
        <w:t xml:space="preserve">- </w:t>
      </w:r>
      <w:r w:rsidR="00236973">
        <w:rPr>
          <w:sz w:val="28"/>
          <w:szCs w:val="28"/>
        </w:rPr>
        <w:t>п</w:t>
      </w:r>
      <w:r w:rsidRPr="00236973">
        <w:rPr>
          <w:sz w:val="28"/>
          <w:szCs w:val="28"/>
        </w:rPr>
        <w:t>одготовка, переподготовка и повышение квалификации кад</w:t>
      </w:r>
      <w:r w:rsidR="00866F02">
        <w:rPr>
          <w:sz w:val="28"/>
          <w:szCs w:val="28"/>
        </w:rPr>
        <w:t>ров для работы в новых условиях;</w:t>
      </w:r>
    </w:p>
    <w:p w:rsidR="00085E35" w:rsidRPr="00236973" w:rsidRDefault="00085E35" w:rsidP="00F86B01">
      <w:pPr>
        <w:spacing w:line="276" w:lineRule="auto"/>
        <w:ind w:firstLine="709"/>
        <w:jc w:val="both"/>
        <w:rPr>
          <w:sz w:val="28"/>
          <w:szCs w:val="28"/>
        </w:rPr>
      </w:pPr>
      <w:r w:rsidRPr="00236973">
        <w:rPr>
          <w:sz w:val="28"/>
          <w:szCs w:val="28"/>
        </w:rPr>
        <w:t xml:space="preserve">- </w:t>
      </w:r>
      <w:r w:rsidR="00236973">
        <w:rPr>
          <w:sz w:val="28"/>
          <w:szCs w:val="28"/>
        </w:rPr>
        <w:t>с</w:t>
      </w:r>
      <w:r w:rsidRPr="00236973">
        <w:rPr>
          <w:sz w:val="28"/>
          <w:szCs w:val="28"/>
        </w:rPr>
        <w:t xml:space="preserve">оздание наиболее эффективных механизмов </w:t>
      </w:r>
      <w:r w:rsidR="00866F02">
        <w:rPr>
          <w:sz w:val="28"/>
          <w:szCs w:val="28"/>
        </w:rPr>
        <w:t>управления системой образования.</w:t>
      </w:r>
    </w:p>
    <w:p w:rsidR="00085E35" w:rsidRPr="00236973" w:rsidRDefault="00085E35" w:rsidP="00236973">
      <w:pPr>
        <w:spacing w:line="276" w:lineRule="auto"/>
        <w:ind w:firstLine="709"/>
        <w:jc w:val="both"/>
        <w:rPr>
          <w:sz w:val="28"/>
          <w:szCs w:val="28"/>
        </w:rPr>
      </w:pPr>
      <w:r w:rsidRPr="00236973">
        <w:rPr>
          <w:sz w:val="28"/>
          <w:szCs w:val="28"/>
        </w:rPr>
        <w:t>В ЕГЭ в этом году приняли участие 524 выпускника</w:t>
      </w:r>
      <w:proofErr w:type="gramStart"/>
      <w:r w:rsidRPr="00236973">
        <w:rPr>
          <w:sz w:val="28"/>
          <w:szCs w:val="28"/>
        </w:rPr>
        <w:t>.</w:t>
      </w:r>
      <w:proofErr w:type="gramEnd"/>
      <w:r w:rsidRPr="00236973">
        <w:rPr>
          <w:sz w:val="28"/>
          <w:szCs w:val="28"/>
        </w:rPr>
        <w:t xml:space="preserve">  </w:t>
      </w:r>
      <w:proofErr w:type="gramStart"/>
      <w:r w:rsidRPr="00236973">
        <w:rPr>
          <w:sz w:val="28"/>
          <w:szCs w:val="28"/>
        </w:rPr>
        <w:t>и</w:t>
      </w:r>
      <w:proofErr w:type="gramEnd"/>
      <w:r w:rsidRPr="00236973">
        <w:rPr>
          <w:sz w:val="28"/>
          <w:szCs w:val="28"/>
        </w:rPr>
        <w:t>з них 51 ВПЛ и СПО из 9 дневных, 1 вечерней школы.</w:t>
      </w:r>
    </w:p>
    <w:p w:rsidR="00085E35" w:rsidRPr="00236973" w:rsidRDefault="00085E35" w:rsidP="00236973">
      <w:pPr>
        <w:spacing w:line="276" w:lineRule="auto"/>
        <w:ind w:firstLine="709"/>
        <w:jc w:val="both"/>
        <w:rPr>
          <w:sz w:val="28"/>
          <w:szCs w:val="28"/>
        </w:rPr>
      </w:pPr>
      <w:r w:rsidRPr="00236973">
        <w:rPr>
          <w:sz w:val="28"/>
          <w:szCs w:val="28"/>
        </w:rPr>
        <w:t>В 2019 году математику на базовом уровне сдавали 59,6% выпускников. Средний балл составил 4,13. Математику на профильном уровне сдавали 40,4% выпускников. Средний балл – 55,37. Русский язык сдавало 100% выпускников. Средний балл составил 65,67.</w:t>
      </w:r>
    </w:p>
    <w:p w:rsidR="00085E35" w:rsidRPr="00236973" w:rsidRDefault="00085E35" w:rsidP="00236973">
      <w:pPr>
        <w:spacing w:line="276" w:lineRule="auto"/>
        <w:ind w:firstLine="709"/>
        <w:jc w:val="both"/>
        <w:rPr>
          <w:sz w:val="28"/>
          <w:szCs w:val="28"/>
        </w:rPr>
      </w:pPr>
      <w:r w:rsidRPr="00236973">
        <w:rPr>
          <w:sz w:val="28"/>
          <w:szCs w:val="28"/>
        </w:rPr>
        <w:t xml:space="preserve">Среди предметов по выбору лидирует обществознание  - его сдавали 32% выпускников (средний балл 56,18). Лучшие результаты продемонстрированы по географии (средний  балл 73,00), иностранным языкам (средний  балл 72,13). </w:t>
      </w:r>
    </w:p>
    <w:p w:rsidR="00085E35" w:rsidRPr="00236973" w:rsidRDefault="00085E35" w:rsidP="00236973">
      <w:pPr>
        <w:spacing w:line="276" w:lineRule="auto"/>
        <w:jc w:val="both"/>
        <w:rPr>
          <w:sz w:val="28"/>
          <w:szCs w:val="28"/>
        </w:rPr>
      </w:pPr>
      <w:r w:rsidRPr="00236973">
        <w:rPr>
          <w:sz w:val="28"/>
          <w:szCs w:val="28"/>
        </w:rPr>
        <w:t xml:space="preserve">Количество </w:t>
      </w:r>
      <w:proofErr w:type="gramStart"/>
      <w:r w:rsidRPr="00236973">
        <w:rPr>
          <w:sz w:val="28"/>
          <w:szCs w:val="28"/>
        </w:rPr>
        <w:t>ребят, набравших 80 и более баллов составило</w:t>
      </w:r>
      <w:proofErr w:type="gramEnd"/>
      <w:r w:rsidRPr="00236973">
        <w:rPr>
          <w:sz w:val="28"/>
          <w:szCs w:val="28"/>
        </w:rPr>
        <w:t xml:space="preserve"> 138 обучающихся, что составило 28,6%.</w:t>
      </w:r>
    </w:p>
    <w:p w:rsidR="00085E35" w:rsidRPr="00236973" w:rsidRDefault="00085E35" w:rsidP="00866F02">
      <w:pPr>
        <w:spacing w:line="276" w:lineRule="auto"/>
        <w:ind w:firstLine="567"/>
        <w:jc w:val="both"/>
        <w:rPr>
          <w:sz w:val="28"/>
          <w:szCs w:val="28"/>
        </w:rPr>
      </w:pPr>
      <w:r w:rsidRPr="00236973">
        <w:rPr>
          <w:sz w:val="28"/>
          <w:szCs w:val="28"/>
        </w:rPr>
        <w:t>Золотыми медалистами стал 61 выпускник.</w:t>
      </w:r>
    </w:p>
    <w:p w:rsidR="00085E35" w:rsidRPr="00236973" w:rsidRDefault="00085E35" w:rsidP="00236973">
      <w:pPr>
        <w:spacing w:line="276" w:lineRule="auto"/>
        <w:jc w:val="both"/>
        <w:rPr>
          <w:sz w:val="28"/>
          <w:szCs w:val="28"/>
        </w:rPr>
      </w:pPr>
      <w:r w:rsidRPr="00236973">
        <w:rPr>
          <w:sz w:val="28"/>
          <w:szCs w:val="28"/>
        </w:rPr>
        <w:t xml:space="preserve">         Учащиеся школ нашего города ежегодно принимают активное участие в олимпиадном движении.  В школьном этапе Всероссийской олимпиады школьников приняли участие все  школы города, в том числе Минусинский кадетский корпус. Количество участников составило 4014 школьника (64% от общего количества учащихся 4 – 11 классов).</w:t>
      </w:r>
    </w:p>
    <w:p w:rsidR="00085E35" w:rsidRPr="00236973" w:rsidRDefault="00085E35" w:rsidP="00236973">
      <w:pPr>
        <w:spacing w:line="276" w:lineRule="auto"/>
        <w:jc w:val="both"/>
        <w:rPr>
          <w:sz w:val="28"/>
          <w:szCs w:val="28"/>
        </w:rPr>
      </w:pPr>
      <w:r w:rsidRPr="00236973">
        <w:rPr>
          <w:sz w:val="28"/>
          <w:szCs w:val="28"/>
        </w:rPr>
        <w:t xml:space="preserve">      </w:t>
      </w:r>
      <w:r w:rsidR="00236973">
        <w:rPr>
          <w:sz w:val="28"/>
          <w:szCs w:val="28"/>
        </w:rPr>
        <w:tab/>
      </w:r>
      <w:r w:rsidRPr="00236973">
        <w:rPr>
          <w:sz w:val="28"/>
          <w:szCs w:val="28"/>
        </w:rPr>
        <w:t>По результатам школьного этапа победителями стали 939 человек, а призерами – 2</w:t>
      </w:r>
      <w:r w:rsidR="00866F02">
        <w:rPr>
          <w:sz w:val="28"/>
          <w:szCs w:val="28"/>
        </w:rPr>
        <w:t> </w:t>
      </w:r>
      <w:r w:rsidRPr="00236973">
        <w:rPr>
          <w:sz w:val="28"/>
          <w:szCs w:val="28"/>
        </w:rPr>
        <w:t>471</w:t>
      </w:r>
      <w:r w:rsidR="00866F02">
        <w:rPr>
          <w:sz w:val="28"/>
          <w:szCs w:val="28"/>
        </w:rPr>
        <w:t xml:space="preserve"> человек</w:t>
      </w:r>
      <w:r w:rsidRPr="00236973">
        <w:rPr>
          <w:sz w:val="28"/>
          <w:szCs w:val="28"/>
        </w:rPr>
        <w:t>.</w:t>
      </w:r>
    </w:p>
    <w:p w:rsidR="00085E35" w:rsidRPr="00236973" w:rsidRDefault="00085E35" w:rsidP="00236973">
      <w:pPr>
        <w:spacing w:line="276" w:lineRule="auto"/>
        <w:jc w:val="both"/>
        <w:rPr>
          <w:sz w:val="28"/>
          <w:szCs w:val="28"/>
        </w:rPr>
      </w:pPr>
      <w:r w:rsidRPr="00236973">
        <w:rPr>
          <w:sz w:val="28"/>
          <w:szCs w:val="28"/>
        </w:rPr>
        <w:t xml:space="preserve">      </w:t>
      </w:r>
      <w:r w:rsidR="00236973">
        <w:rPr>
          <w:sz w:val="28"/>
          <w:szCs w:val="28"/>
        </w:rPr>
        <w:tab/>
      </w:r>
      <w:r w:rsidRPr="00236973">
        <w:rPr>
          <w:sz w:val="28"/>
          <w:szCs w:val="28"/>
        </w:rPr>
        <w:t>В муниципальном этапе приняли участие 1</w:t>
      </w:r>
      <w:r w:rsidR="00866F02">
        <w:rPr>
          <w:sz w:val="28"/>
          <w:szCs w:val="28"/>
        </w:rPr>
        <w:t xml:space="preserve"> </w:t>
      </w:r>
      <w:r w:rsidRPr="00236973">
        <w:rPr>
          <w:sz w:val="28"/>
          <w:szCs w:val="28"/>
        </w:rPr>
        <w:t>020 школьников, где  64 ученика стали победителями и 245 призерами.</w:t>
      </w:r>
    </w:p>
    <w:p w:rsidR="00085E35" w:rsidRPr="00236973" w:rsidRDefault="00085E35" w:rsidP="00236973">
      <w:pPr>
        <w:spacing w:line="276" w:lineRule="auto"/>
        <w:jc w:val="both"/>
        <w:rPr>
          <w:sz w:val="28"/>
          <w:szCs w:val="28"/>
        </w:rPr>
      </w:pPr>
      <w:r w:rsidRPr="00236973">
        <w:rPr>
          <w:sz w:val="28"/>
          <w:szCs w:val="28"/>
        </w:rPr>
        <w:t xml:space="preserve">       </w:t>
      </w:r>
      <w:r w:rsidR="00236973">
        <w:rPr>
          <w:sz w:val="28"/>
          <w:szCs w:val="28"/>
        </w:rPr>
        <w:tab/>
      </w:r>
      <w:r w:rsidRPr="00236973">
        <w:rPr>
          <w:sz w:val="28"/>
          <w:szCs w:val="28"/>
        </w:rPr>
        <w:t>Наибольшее количество победителей в МОБУ «СОШ №12»  – 15, в «Гимназии №1» – 12,  МОБУ «СОШ №16» -10.</w:t>
      </w:r>
    </w:p>
    <w:p w:rsidR="00085E35" w:rsidRPr="00236973" w:rsidRDefault="00085E35" w:rsidP="00236973">
      <w:pPr>
        <w:spacing w:line="276" w:lineRule="auto"/>
        <w:jc w:val="both"/>
        <w:rPr>
          <w:sz w:val="28"/>
          <w:szCs w:val="28"/>
        </w:rPr>
      </w:pPr>
      <w:r w:rsidRPr="00236973">
        <w:rPr>
          <w:sz w:val="28"/>
          <w:szCs w:val="28"/>
        </w:rPr>
        <w:t xml:space="preserve">       </w:t>
      </w:r>
      <w:r w:rsidR="00236973">
        <w:rPr>
          <w:sz w:val="28"/>
          <w:szCs w:val="28"/>
        </w:rPr>
        <w:tab/>
      </w:r>
      <w:r w:rsidRPr="00236973">
        <w:rPr>
          <w:sz w:val="28"/>
          <w:szCs w:val="28"/>
        </w:rPr>
        <w:t xml:space="preserve"> В региональном этапе олимпиады школьников 4 школьника стали призерами:  </w:t>
      </w:r>
      <w:proofErr w:type="spellStart"/>
      <w:r w:rsidRPr="00236973">
        <w:rPr>
          <w:sz w:val="28"/>
          <w:szCs w:val="28"/>
        </w:rPr>
        <w:t>Вальнева</w:t>
      </w:r>
      <w:proofErr w:type="spellEnd"/>
      <w:r w:rsidRPr="00236973">
        <w:rPr>
          <w:sz w:val="28"/>
          <w:szCs w:val="28"/>
        </w:rPr>
        <w:t xml:space="preserve"> Софья Игоревна – призовое место по истории, Абрамова Полина Сергеевна – призовое место по обществознанию, Богословский Дмитрий Игоревич – призовое место по технологии (МОБУ «СОШ №12), Ермакова Ксения Викторовна – призовое место по технологии (МОБУ «СОШ № 9»). </w:t>
      </w:r>
    </w:p>
    <w:p w:rsidR="00085E35" w:rsidRPr="00B94AF8" w:rsidRDefault="00085E35" w:rsidP="00085E35">
      <w:pPr>
        <w:spacing w:line="276" w:lineRule="auto"/>
        <w:ind w:firstLine="708"/>
        <w:jc w:val="both"/>
        <w:rPr>
          <w:sz w:val="28"/>
          <w:szCs w:val="28"/>
        </w:rPr>
      </w:pPr>
      <w:r w:rsidRPr="00B94AF8">
        <w:rPr>
          <w:sz w:val="28"/>
          <w:szCs w:val="28"/>
        </w:rPr>
        <w:t>Программы общего образования реализуется для 9</w:t>
      </w:r>
      <w:r w:rsidR="00866F02">
        <w:rPr>
          <w:sz w:val="28"/>
          <w:szCs w:val="28"/>
        </w:rPr>
        <w:t xml:space="preserve"> </w:t>
      </w:r>
      <w:r w:rsidRPr="00B94AF8">
        <w:rPr>
          <w:sz w:val="28"/>
          <w:szCs w:val="28"/>
        </w:rPr>
        <w:t xml:space="preserve">193 школьников города. Из них 216 детей имеют статус ребенка с ограниченными возможностями здоровья, что составляет 2% от общего числа школьников. Из общего числа детей с ОВЗ </w:t>
      </w:r>
      <w:r>
        <w:rPr>
          <w:sz w:val="28"/>
          <w:szCs w:val="28"/>
        </w:rPr>
        <w:t xml:space="preserve"> - 77 детей-инвалидов. </w:t>
      </w:r>
      <w:proofErr w:type="gramStart"/>
      <w:r>
        <w:rPr>
          <w:sz w:val="28"/>
          <w:szCs w:val="28"/>
        </w:rPr>
        <w:t xml:space="preserve">По  сравнению </w:t>
      </w:r>
      <w:r w:rsidRPr="00B94AF8">
        <w:rPr>
          <w:sz w:val="28"/>
          <w:szCs w:val="28"/>
        </w:rPr>
        <w:t xml:space="preserve"> с прошлым годом наблюдается тенденция роста количества детей с ОВЗ, в том числе и детей - инвалидов на 0,5%. В целях организации помощи родителям (законным представителям) и детям с </w:t>
      </w:r>
      <w:r w:rsidRPr="00B94AF8">
        <w:rPr>
          <w:sz w:val="28"/>
          <w:szCs w:val="28"/>
        </w:rPr>
        <w:lastRenderedPageBreak/>
        <w:t>ограниченными возможностями здоровья, в том числе детям-инвалидам, на основе проведения комплексного диагностического обследования и определения специальных условий предоставления образовательных услуг в 2018 – 2019 учебном году специалистами территориального ПМПК города Минусинска</w:t>
      </w:r>
      <w:proofErr w:type="gramEnd"/>
      <w:r w:rsidRPr="00B94AF8">
        <w:rPr>
          <w:sz w:val="28"/>
          <w:szCs w:val="28"/>
        </w:rPr>
        <w:t xml:space="preserve"> было обследовано 437 детей в возрасте от 2 до 18 лет. </w:t>
      </w:r>
    </w:p>
    <w:p w:rsidR="00085E35" w:rsidRDefault="00085E35" w:rsidP="00085E35">
      <w:pPr>
        <w:spacing w:line="276" w:lineRule="auto"/>
        <w:ind w:firstLine="708"/>
        <w:jc w:val="both"/>
        <w:rPr>
          <w:sz w:val="28"/>
          <w:szCs w:val="28"/>
        </w:rPr>
      </w:pPr>
      <w:r>
        <w:rPr>
          <w:sz w:val="28"/>
          <w:szCs w:val="28"/>
        </w:rPr>
        <w:t xml:space="preserve">В настоящее время образовательные организации реализуют  адаптированные образовательные программы для детей с ограниченными возможностями здоровья, которые  являются общеобразовательными и функционируют в системе общего образования. </w:t>
      </w:r>
    </w:p>
    <w:p w:rsidR="00085E35" w:rsidRDefault="00085E35" w:rsidP="00236973">
      <w:pPr>
        <w:spacing w:line="276" w:lineRule="auto"/>
        <w:jc w:val="both"/>
        <w:rPr>
          <w:sz w:val="28"/>
          <w:szCs w:val="28"/>
        </w:rPr>
      </w:pPr>
      <w:r>
        <w:tab/>
      </w:r>
      <w:r w:rsidRPr="00236973">
        <w:rPr>
          <w:sz w:val="28"/>
          <w:szCs w:val="28"/>
        </w:rPr>
        <w:t xml:space="preserve">В течение последних лет в Минусинске решается задача обеспечения равного доступа детей с ограниченными возможностями здоровья и инвалидностью к качественному образованию через формирование инклюзивной образовательной среды, которая  подразумевает наличие специальных условий для получения образования детьми с ОВЗ. </w:t>
      </w:r>
    </w:p>
    <w:p w:rsidR="00236973" w:rsidRPr="00236973" w:rsidRDefault="00236973" w:rsidP="00236973">
      <w:pPr>
        <w:spacing w:line="276" w:lineRule="auto"/>
        <w:jc w:val="both"/>
        <w:rPr>
          <w:sz w:val="28"/>
          <w:szCs w:val="28"/>
        </w:rPr>
      </w:pPr>
    </w:p>
    <w:p w:rsidR="00236973" w:rsidRDefault="00085E35" w:rsidP="00236973">
      <w:pPr>
        <w:spacing w:line="276" w:lineRule="auto"/>
        <w:contextualSpacing/>
        <w:jc w:val="both"/>
        <w:rPr>
          <w:b/>
          <w:i/>
          <w:sz w:val="28"/>
          <w:szCs w:val="28"/>
        </w:rPr>
      </w:pPr>
      <w:r w:rsidRPr="00236973">
        <w:rPr>
          <w:rFonts w:eastAsia="Calibri"/>
          <w:b/>
          <w:i/>
          <w:sz w:val="28"/>
          <w:szCs w:val="28"/>
        </w:rPr>
        <w:t xml:space="preserve"> Дополнительное образование.</w:t>
      </w:r>
      <w:r w:rsidRPr="00236973">
        <w:rPr>
          <w:b/>
          <w:i/>
          <w:sz w:val="28"/>
          <w:szCs w:val="28"/>
        </w:rPr>
        <w:t xml:space="preserve"> </w:t>
      </w:r>
    </w:p>
    <w:p w:rsidR="00236973" w:rsidRPr="00236973" w:rsidRDefault="00236973" w:rsidP="00236973">
      <w:pPr>
        <w:spacing w:line="276" w:lineRule="auto"/>
        <w:contextualSpacing/>
        <w:jc w:val="both"/>
        <w:rPr>
          <w:b/>
          <w:i/>
          <w:sz w:val="28"/>
          <w:szCs w:val="28"/>
        </w:rPr>
      </w:pPr>
    </w:p>
    <w:p w:rsidR="00085E35" w:rsidRPr="00236973" w:rsidRDefault="00085E35" w:rsidP="00F86B01">
      <w:pPr>
        <w:spacing w:line="276" w:lineRule="auto"/>
        <w:ind w:firstLine="709"/>
        <w:contextualSpacing/>
        <w:jc w:val="both"/>
        <w:rPr>
          <w:sz w:val="28"/>
          <w:szCs w:val="28"/>
        </w:rPr>
      </w:pPr>
      <w:r w:rsidRPr="00236973">
        <w:rPr>
          <w:sz w:val="28"/>
          <w:szCs w:val="28"/>
        </w:rPr>
        <w:t>Целью муниципальной системы дополнительного образования является увеличение охвата детей подросткового и старшего школьного возрастов современными и актуальными программами дополнительного образования.</w:t>
      </w:r>
    </w:p>
    <w:p w:rsidR="00085E35" w:rsidRPr="00236973" w:rsidRDefault="00085E35" w:rsidP="00F86B01">
      <w:pPr>
        <w:spacing w:line="276" w:lineRule="auto"/>
        <w:ind w:firstLine="709"/>
        <w:jc w:val="both"/>
        <w:rPr>
          <w:sz w:val="28"/>
          <w:szCs w:val="28"/>
        </w:rPr>
      </w:pPr>
      <w:r w:rsidRPr="00236973">
        <w:rPr>
          <w:sz w:val="28"/>
          <w:szCs w:val="28"/>
        </w:rPr>
        <w:t>В рамках решения задачи предоставления доступного качественного образования в дополнительные общеобразовательные программы в настоящее время включено 3154 учащихся, что составляет 73 % детей и молодёжи от общей численности детей и молодёжи в возрасте от 5 до 18 лет вне зависимости от социального статуса и места проживания.</w:t>
      </w:r>
    </w:p>
    <w:p w:rsidR="00085E35" w:rsidRPr="00236973" w:rsidRDefault="00085E35" w:rsidP="00F86B01">
      <w:pPr>
        <w:spacing w:line="276" w:lineRule="auto"/>
        <w:ind w:firstLine="709"/>
        <w:jc w:val="both"/>
        <w:rPr>
          <w:sz w:val="28"/>
          <w:szCs w:val="28"/>
        </w:rPr>
      </w:pPr>
      <w:r w:rsidRPr="00236973">
        <w:rPr>
          <w:sz w:val="28"/>
          <w:szCs w:val="28"/>
        </w:rPr>
        <w:t xml:space="preserve">В настоящее время задача обновления содержания и технологий дополнительного образования является  ключевой как для региональной,  так и муниципальной системы. Механизмом реализации данной задачи являются включенность в реализацию проекта «Реальное образование». В 2017-2018гг Дом детского творчества стал победителем IV и V краевого конкурса дополнительных общеобразовательных программ, реализуемых в сетевой форме взаимодействия в рамках регионального проекта «Реальное образование». </w:t>
      </w:r>
    </w:p>
    <w:p w:rsidR="00085E35" w:rsidRPr="00236973" w:rsidRDefault="00085E35" w:rsidP="00F86B01">
      <w:pPr>
        <w:spacing w:line="276" w:lineRule="auto"/>
        <w:ind w:firstLine="709"/>
        <w:jc w:val="both"/>
        <w:rPr>
          <w:sz w:val="28"/>
          <w:szCs w:val="28"/>
        </w:rPr>
      </w:pPr>
      <w:r w:rsidRPr="00236973">
        <w:rPr>
          <w:sz w:val="28"/>
          <w:szCs w:val="28"/>
        </w:rPr>
        <w:t>На муниципальном уровне механизмом реализации этой задачи является проект «Модернизация муниципальной образовательной среды средствами сетевого взаимодействия»,  в рамках которого разработаны и реализованы четыре дополнительных общеобразовательных программы, реализуемых в сетевой форме: технической направленности – 2 программы (инженерная компетентность и компетентность инженерное дело) и 2 программы социально-педагогической направленности (</w:t>
      </w:r>
      <w:proofErr w:type="spellStart"/>
      <w:r w:rsidRPr="00236973">
        <w:rPr>
          <w:sz w:val="28"/>
          <w:szCs w:val="28"/>
        </w:rPr>
        <w:t>креативная</w:t>
      </w:r>
      <w:proofErr w:type="spellEnd"/>
      <w:r w:rsidRPr="00236973">
        <w:rPr>
          <w:sz w:val="28"/>
          <w:szCs w:val="28"/>
        </w:rPr>
        <w:t xml:space="preserve"> и проектная компетентности). По итогам первого года реализации проекта удалось  обобщить  опыт реализации образовательных практик </w:t>
      </w:r>
      <w:r w:rsidRPr="00236973">
        <w:rPr>
          <w:sz w:val="28"/>
          <w:szCs w:val="28"/>
        </w:rPr>
        <w:lastRenderedPageBreak/>
        <w:t xml:space="preserve">в сетевой форме взаимодействия и определить  перспективы по улучшению условий реализации практик в рамках муниципального проекта. </w:t>
      </w:r>
    </w:p>
    <w:p w:rsidR="00085E35" w:rsidRPr="00236973" w:rsidRDefault="00085E35" w:rsidP="00F86B01">
      <w:pPr>
        <w:spacing w:line="276" w:lineRule="auto"/>
        <w:ind w:firstLine="709"/>
        <w:jc w:val="both"/>
        <w:rPr>
          <w:sz w:val="28"/>
          <w:szCs w:val="28"/>
        </w:rPr>
      </w:pPr>
      <w:r w:rsidRPr="00236973">
        <w:rPr>
          <w:sz w:val="28"/>
          <w:szCs w:val="28"/>
        </w:rPr>
        <w:t xml:space="preserve">Кроме того, была проведена  апробация </w:t>
      </w:r>
      <w:proofErr w:type="spellStart"/>
      <w:r w:rsidRPr="00236973">
        <w:rPr>
          <w:sz w:val="28"/>
          <w:szCs w:val="28"/>
        </w:rPr>
        <w:t>компетентностного</w:t>
      </w:r>
      <w:proofErr w:type="spellEnd"/>
      <w:r w:rsidRPr="00236973">
        <w:rPr>
          <w:sz w:val="28"/>
          <w:szCs w:val="28"/>
        </w:rPr>
        <w:t xml:space="preserve"> чемпионата «</w:t>
      </w:r>
      <w:proofErr w:type="spellStart"/>
      <w:r w:rsidRPr="00236973">
        <w:rPr>
          <w:sz w:val="28"/>
          <w:szCs w:val="28"/>
        </w:rPr>
        <w:t>МетаЧемп</w:t>
      </w:r>
      <w:proofErr w:type="spellEnd"/>
      <w:r w:rsidRPr="00236973">
        <w:rPr>
          <w:sz w:val="28"/>
          <w:szCs w:val="28"/>
        </w:rPr>
        <w:t xml:space="preserve">» по шести компетентностям (инженерная, </w:t>
      </w:r>
      <w:proofErr w:type="spellStart"/>
      <w:r w:rsidRPr="00236973">
        <w:rPr>
          <w:sz w:val="28"/>
          <w:szCs w:val="28"/>
        </w:rPr>
        <w:t>креативная</w:t>
      </w:r>
      <w:proofErr w:type="spellEnd"/>
      <w:r w:rsidRPr="00236973">
        <w:rPr>
          <w:sz w:val="28"/>
          <w:szCs w:val="28"/>
        </w:rPr>
        <w:t xml:space="preserve">, совместная деятельность, саморазвитие и предпринимательская). В чемпионате приняли  участие 36 учащихся в возрасте 14-15 лет. </w:t>
      </w:r>
    </w:p>
    <w:p w:rsidR="00085E35" w:rsidRPr="00236973" w:rsidRDefault="00085E35" w:rsidP="00236973">
      <w:pPr>
        <w:spacing w:line="276" w:lineRule="auto"/>
        <w:ind w:firstLine="709"/>
        <w:jc w:val="both"/>
        <w:rPr>
          <w:sz w:val="28"/>
          <w:szCs w:val="28"/>
        </w:rPr>
      </w:pPr>
      <w:r w:rsidRPr="00236973">
        <w:rPr>
          <w:sz w:val="28"/>
          <w:szCs w:val="28"/>
        </w:rPr>
        <w:t xml:space="preserve">Реализуя цель муниципальной системы дополнительного образования в части  увеличения охвата детей подросткового и старшего школьного </w:t>
      </w:r>
      <w:proofErr w:type="spellStart"/>
      <w:r w:rsidRPr="00236973">
        <w:rPr>
          <w:sz w:val="28"/>
          <w:szCs w:val="28"/>
        </w:rPr>
        <w:t>возрасто</w:t>
      </w:r>
      <w:proofErr w:type="spellEnd"/>
      <w:r w:rsidRPr="00236973">
        <w:rPr>
          <w:sz w:val="28"/>
          <w:szCs w:val="28"/>
        </w:rPr>
        <w:t xml:space="preserve">, в </w:t>
      </w:r>
      <w:proofErr w:type="spellStart"/>
      <w:r w:rsidRPr="00236973">
        <w:rPr>
          <w:sz w:val="28"/>
          <w:szCs w:val="28"/>
        </w:rPr>
        <w:t>в</w:t>
      </w:r>
      <w:proofErr w:type="spellEnd"/>
      <w:r w:rsidRPr="00236973">
        <w:rPr>
          <w:sz w:val="28"/>
          <w:szCs w:val="28"/>
        </w:rPr>
        <w:t xml:space="preserve"> ДДТ ведется работа и по привлечению и увеличению охвата детей с ОВЗ и детей-инвалидов. Ежегодно с детьми данной категории в учреждении осуществляется индивидуальная  работа по дополнительным  общеобразовательным программам «Школа народных ремёсел», «Эстрадный спортивный танец», «Основы сувенирного мастерства». </w:t>
      </w:r>
    </w:p>
    <w:p w:rsidR="00085E35" w:rsidRPr="00236973" w:rsidRDefault="00085E35" w:rsidP="00236973">
      <w:pPr>
        <w:spacing w:line="276" w:lineRule="auto"/>
        <w:ind w:firstLine="709"/>
        <w:jc w:val="both"/>
        <w:rPr>
          <w:sz w:val="28"/>
          <w:szCs w:val="28"/>
        </w:rPr>
      </w:pPr>
      <w:r w:rsidRPr="00236973">
        <w:rPr>
          <w:sz w:val="28"/>
          <w:szCs w:val="28"/>
        </w:rPr>
        <w:t xml:space="preserve"> В 2018</w:t>
      </w:r>
      <w:r w:rsidR="00B57C52">
        <w:rPr>
          <w:sz w:val="28"/>
          <w:szCs w:val="28"/>
        </w:rPr>
        <w:t xml:space="preserve"> </w:t>
      </w:r>
      <w:r w:rsidRPr="00236973">
        <w:rPr>
          <w:sz w:val="28"/>
          <w:szCs w:val="28"/>
        </w:rPr>
        <w:t>г</w:t>
      </w:r>
      <w:r w:rsidR="00B57C52">
        <w:rPr>
          <w:sz w:val="28"/>
          <w:szCs w:val="28"/>
        </w:rPr>
        <w:t>оду</w:t>
      </w:r>
      <w:r w:rsidRPr="00236973">
        <w:rPr>
          <w:sz w:val="28"/>
          <w:szCs w:val="28"/>
        </w:rPr>
        <w:t xml:space="preserve"> был реализован проект «Лето вместе» при поддержке фонда Президента. Проект реализовывался с целью развития партнерства и эффективного сотрудничества по решению проблем детей инвалидов. В реализации проекта  приняла участие общественная организация детей инвалидов г. Минусинска.   В течение двух месяцев мастер-классы посетило 18 детей-инвалидов.</w:t>
      </w:r>
    </w:p>
    <w:p w:rsidR="00085E35" w:rsidRPr="00236973" w:rsidRDefault="00085E35" w:rsidP="00B57C52">
      <w:pPr>
        <w:spacing w:line="276" w:lineRule="auto"/>
        <w:ind w:firstLine="851"/>
        <w:jc w:val="both"/>
        <w:rPr>
          <w:sz w:val="28"/>
          <w:szCs w:val="28"/>
        </w:rPr>
      </w:pPr>
      <w:proofErr w:type="gramStart"/>
      <w:r w:rsidRPr="00236973">
        <w:rPr>
          <w:sz w:val="28"/>
          <w:szCs w:val="28"/>
        </w:rPr>
        <w:t xml:space="preserve">В городе Минусинске выстроена система включения обучающихся в спортивно-массовые мероприятия на школьном, муниципальном, зональном и краевом уровнях, которая реализуется при непосредственном участии Муниципального бюджетного учреждения дополнительного образования «Детско-юношеская спортивная школа». </w:t>
      </w:r>
      <w:proofErr w:type="gramEnd"/>
    </w:p>
    <w:p w:rsidR="00085E35" w:rsidRPr="00236973" w:rsidRDefault="00085E35" w:rsidP="00236973">
      <w:pPr>
        <w:spacing w:line="276" w:lineRule="auto"/>
        <w:ind w:firstLine="709"/>
        <w:jc w:val="both"/>
        <w:rPr>
          <w:sz w:val="28"/>
          <w:szCs w:val="28"/>
        </w:rPr>
      </w:pPr>
      <w:r w:rsidRPr="00236973">
        <w:rPr>
          <w:sz w:val="28"/>
          <w:szCs w:val="28"/>
        </w:rPr>
        <w:t>МБУ ДО ДЮСШ курирует проведение муниципального этапа Всероссийских спортивных игр школьников «Президентские спортивные игры»</w:t>
      </w:r>
      <w:r w:rsidR="00866F02">
        <w:rPr>
          <w:sz w:val="28"/>
          <w:szCs w:val="28"/>
        </w:rPr>
        <w:t>,</w:t>
      </w:r>
      <w:r w:rsidRPr="00236973">
        <w:rPr>
          <w:sz w:val="28"/>
          <w:szCs w:val="28"/>
        </w:rPr>
        <w:t xml:space="preserve"> «Школьная спортивная лига». В 2017-2018 учебном году в спортивно-массовых  мероприятиях  муниципального этапа приняло участи 2</w:t>
      </w:r>
      <w:r w:rsidR="00866F02">
        <w:rPr>
          <w:sz w:val="28"/>
          <w:szCs w:val="28"/>
        </w:rPr>
        <w:t xml:space="preserve"> </w:t>
      </w:r>
      <w:r w:rsidRPr="00236973">
        <w:rPr>
          <w:sz w:val="28"/>
          <w:szCs w:val="28"/>
        </w:rPr>
        <w:t>788  школьников. В 2018-2019  учебном году (до марта 2019года) 1</w:t>
      </w:r>
      <w:r w:rsidR="00866F02">
        <w:rPr>
          <w:sz w:val="28"/>
          <w:szCs w:val="28"/>
        </w:rPr>
        <w:t xml:space="preserve"> </w:t>
      </w:r>
      <w:r w:rsidRPr="00236973">
        <w:rPr>
          <w:sz w:val="28"/>
          <w:szCs w:val="28"/>
        </w:rPr>
        <w:t>261 школьник. Победители муниципального этапа участвуют в зональных и финальных соревнованиях «Школьная спортивная лига».</w:t>
      </w:r>
    </w:p>
    <w:p w:rsidR="00085E35" w:rsidRPr="00236973" w:rsidRDefault="00085E35" w:rsidP="00236973">
      <w:pPr>
        <w:spacing w:line="276" w:lineRule="auto"/>
        <w:ind w:firstLine="709"/>
        <w:jc w:val="both"/>
        <w:rPr>
          <w:sz w:val="28"/>
          <w:szCs w:val="28"/>
        </w:rPr>
      </w:pPr>
      <w:r w:rsidRPr="00236973">
        <w:rPr>
          <w:sz w:val="28"/>
          <w:szCs w:val="28"/>
        </w:rPr>
        <w:t xml:space="preserve">Финансирование муниципального этапа  </w:t>
      </w:r>
      <w:r w:rsidR="00866F02">
        <w:rPr>
          <w:sz w:val="28"/>
          <w:szCs w:val="28"/>
        </w:rPr>
        <w:t>«</w:t>
      </w:r>
      <w:r w:rsidRPr="00236973">
        <w:rPr>
          <w:sz w:val="28"/>
          <w:szCs w:val="28"/>
        </w:rPr>
        <w:t>Школьной спортивной лиги</w:t>
      </w:r>
      <w:r w:rsidR="00866F02">
        <w:rPr>
          <w:sz w:val="28"/>
          <w:szCs w:val="28"/>
        </w:rPr>
        <w:t>»</w:t>
      </w:r>
      <w:r w:rsidRPr="00236973">
        <w:rPr>
          <w:sz w:val="28"/>
          <w:szCs w:val="28"/>
        </w:rPr>
        <w:t xml:space="preserve"> финансируется из муниципальной программы «Развитие образования Минусинска» подпрограмма 3 «Развитие дополнительного образования» мероприятия 3.7.1. «Поддержка талантливых и одаренных детей»</w:t>
      </w:r>
      <w:r w:rsidR="00866F02">
        <w:rPr>
          <w:sz w:val="28"/>
          <w:szCs w:val="28"/>
        </w:rPr>
        <w:t>.</w:t>
      </w:r>
      <w:r w:rsidRPr="00236973">
        <w:rPr>
          <w:sz w:val="28"/>
          <w:szCs w:val="28"/>
        </w:rPr>
        <w:t xml:space="preserve">  </w:t>
      </w:r>
      <w:r w:rsidR="00866F02">
        <w:rPr>
          <w:sz w:val="28"/>
          <w:szCs w:val="28"/>
        </w:rPr>
        <w:t>М</w:t>
      </w:r>
      <w:r w:rsidRPr="00236973">
        <w:rPr>
          <w:sz w:val="28"/>
          <w:szCs w:val="28"/>
        </w:rPr>
        <w:t>ероприятие. Предоставление субсидии  МБУ ДО ДЮСШ на проведение первенства города по видам спорта среди учащихся общеобразовательных школ (физкультурно-спортивная направленность) на 2017</w:t>
      </w:r>
      <w:r w:rsidR="00B57C52">
        <w:rPr>
          <w:sz w:val="28"/>
          <w:szCs w:val="28"/>
        </w:rPr>
        <w:t xml:space="preserve"> </w:t>
      </w:r>
      <w:r w:rsidRPr="00236973">
        <w:rPr>
          <w:sz w:val="28"/>
          <w:szCs w:val="28"/>
        </w:rPr>
        <w:t>год в размере 30,0 тыс.  руб. В 2018 году по этой же программе  на приобретение грамот и кубков было истрачено 30,0 тыс. руб.</w:t>
      </w:r>
    </w:p>
    <w:p w:rsidR="00085E35" w:rsidRPr="00236973" w:rsidRDefault="00085E35" w:rsidP="00236973">
      <w:pPr>
        <w:spacing w:line="276" w:lineRule="auto"/>
        <w:jc w:val="both"/>
        <w:rPr>
          <w:sz w:val="28"/>
          <w:szCs w:val="28"/>
        </w:rPr>
      </w:pPr>
      <w:r w:rsidRPr="00236973">
        <w:rPr>
          <w:sz w:val="28"/>
          <w:szCs w:val="28"/>
        </w:rPr>
        <w:tab/>
        <w:t xml:space="preserve">Развитием в городе массового детско-юношеского туризма через создание многоуровневой системы туристско-краеведческих массовых образовательных </w:t>
      </w:r>
      <w:r w:rsidRPr="00236973">
        <w:rPr>
          <w:sz w:val="28"/>
          <w:szCs w:val="28"/>
        </w:rPr>
        <w:lastRenderedPageBreak/>
        <w:t xml:space="preserve">мероприятий по образовательным программам туристско-краеведческой, физкультурно-спортивной, естественнонаучной направленностей занимается МАОУ </w:t>
      </w:r>
      <w:proofErr w:type="gramStart"/>
      <w:r w:rsidRPr="00236973">
        <w:rPr>
          <w:sz w:val="28"/>
          <w:szCs w:val="28"/>
        </w:rPr>
        <w:t>ДО</w:t>
      </w:r>
      <w:proofErr w:type="gramEnd"/>
      <w:r w:rsidRPr="00236973">
        <w:rPr>
          <w:sz w:val="28"/>
          <w:szCs w:val="28"/>
        </w:rPr>
        <w:t xml:space="preserve"> «</w:t>
      </w:r>
      <w:proofErr w:type="gramStart"/>
      <w:r w:rsidRPr="00236973">
        <w:rPr>
          <w:sz w:val="28"/>
          <w:szCs w:val="28"/>
        </w:rPr>
        <w:t>Центр</w:t>
      </w:r>
      <w:proofErr w:type="gramEnd"/>
      <w:r w:rsidRPr="00236973">
        <w:rPr>
          <w:sz w:val="28"/>
          <w:szCs w:val="28"/>
        </w:rPr>
        <w:t xml:space="preserve"> туризма». Ежегодно педагоги центра принимают участие в проведении на базе школ </w:t>
      </w:r>
      <w:r w:rsidR="00B57C52">
        <w:rPr>
          <w:sz w:val="28"/>
          <w:szCs w:val="28"/>
        </w:rPr>
        <w:t>«</w:t>
      </w:r>
      <w:r w:rsidRPr="00236973">
        <w:rPr>
          <w:sz w:val="28"/>
          <w:szCs w:val="28"/>
        </w:rPr>
        <w:t>Дней здоровья</w:t>
      </w:r>
      <w:r w:rsidR="00B57C52">
        <w:rPr>
          <w:sz w:val="28"/>
          <w:szCs w:val="28"/>
        </w:rPr>
        <w:t>»</w:t>
      </w:r>
      <w:r w:rsidRPr="00236973">
        <w:rPr>
          <w:sz w:val="28"/>
          <w:szCs w:val="28"/>
        </w:rPr>
        <w:t xml:space="preserve">, организовывая туристскую полосу препятствий. </w:t>
      </w:r>
    </w:p>
    <w:p w:rsidR="00085E35" w:rsidRPr="00236973" w:rsidRDefault="00085E35" w:rsidP="00236973">
      <w:pPr>
        <w:spacing w:line="276" w:lineRule="auto"/>
        <w:ind w:firstLine="709"/>
        <w:jc w:val="both"/>
        <w:rPr>
          <w:sz w:val="28"/>
          <w:szCs w:val="28"/>
        </w:rPr>
      </w:pPr>
      <w:r w:rsidRPr="00236973">
        <w:rPr>
          <w:sz w:val="28"/>
          <w:szCs w:val="28"/>
        </w:rPr>
        <w:t>В рамках муниципальной  программы «Развитие образования города Минусинска», подпрограммы «Развитие дополнительного образования» раздел «Развитие способностей одаренных детей» ежегодно проводится  8 мероприятий по спортивному туризму и  краеведению с охватом учащихся 1,5 тыс. человек.</w:t>
      </w:r>
    </w:p>
    <w:p w:rsidR="00085E35" w:rsidRPr="00236973" w:rsidRDefault="00085E35" w:rsidP="00236973">
      <w:pPr>
        <w:spacing w:line="276" w:lineRule="auto"/>
        <w:ind w:firstLine="709"/>
        <w:jc w:val="both"/>
        <w:rPr>
          <w:sz w:val="28"/>
          <w:szCs w:val="28"/>
        </w:rPr>
      </w:pPr>
      <w:r w:rsidRPr="00236973">
        <w:rPr>
          <w:sz w:val="28"/>
          <w:szCs w:val="28"/>
        </w:rPr>
        <w:t>Развита система партнерства с общеобразовательными и профессиональными учреждениями города и края. Для привлечения молодых специалистов налажено взаимодействие с КГБОУ СПО «</w:t>
      </w:r>
      <w:proofErr w:type="spellStart"/>
      <w:r w:rsidRPr="00236973">
        <w:rPr>
          <w:sz w:val="28"/>
          <w:szCs w:val="28"/>
        </w:rPr>
        <w:t>ККККиК</w:t>
      </w:r>
      <w:proofErr w:type="spellEnd"/>
      <w:r w:rsidRPr="00236973">
        <w:rPr>
          <w:sz w:val="28"/>
          <w:szCs w:val="28"/>
        </w:rPr>
        <w:t xml:space="preserve">»  и КГБОУ СПО «Минусинский педагогический колледж». По вопросам обеспечения безопасности образовательного процесса, организации летнего отдыха активно сотрудничаем  с КГБОУ </w:t>
      </w:r>
      <w:proofErr w:type="gramStart"/>
      <w:r w:rsidRPr="00236973">
        <w:rPr>
          <w:sz w:val="28"/>
          <w:szCs w:val="28"/>
        </w:rPr>
        <w:t>ДО</w:t>
      </w:r>
      <w:proofErr w:type="gramEnd"/>
      <w:r w:rsidRPr="00236973">
        <w:rPr>
          <w:sz w:val="28"/>
          <w:szCs w:val="28"/>
        </w:rPr>
        <w:t xml:space="preserve"> «</w:t>
      </w:r>
      <w:proofErr w:type="gramStart"/>
      <w:r w:rsidRPr="00236973">
        <w:rPr>
          <w:sz w:val="28"/>
          <w:szCs w:val="28"/>
        </w:rPr>
        <w:t>Красноярский</w:t>
      </w:r>
      <w:proofErr w:type="gramEnd"/>
      <w:r w:rsidRPr="00236973">
        <w:rPr>
          <w:sz w:val="28"/>
          <w:szCs w:val="28"/>
        </w:rPr>
        <w:t xml:space="preserve"> краевой центр туризма и краеведения», КГКУ «Спасатель», ФКУ «Центр ГИМС» МЧС РФ   по Красноярскому краю в г. Минусинске. Взаимодействуем с МБУ ДО ДЮСШ, МБУ ДО «СДЮСШОР имени В.П. </w:t>
      </w:r>
      <w:proofErr w:type="spellStart"/>
      <w:r w:rsidRPr="00236973">
        <w:rPr>
          <w:sz w:val="28"/>
          <w:szCs w:val="28"/>
        </w:rPr>
        <w:t>Щедрухина</w:t>
      </w:r>
      <w:proofErr w:type="spellEnd"/>
      <w:r w:rsidRPr="00236973">
        <w:rPr>
          <w:sz w:val="28"/>
          <w:szCs w:val="28"/>
        </w:rPr>
        <w:t>», МБУ МЦ «Защитник».</w:t>
      </w:r>
    </w:p>
    <w:p w:rsidR="00085E35" w:rsidRPr="00236973" w:rsidRDefault="00085E35" w:rsidP="00236973">
      <w:pPr>
        <w:spacing w:line="276" w:lineRule="auto"/>
        <w:ind w:firstLine="709"/>
        <w:jc w:val="both"/>
        <w:rPr>
          <w:sz w:val="28"/>
          <w:szCs w:val="28"/>
        </w:rPr>
      </w:pPr>
      <w:r w:rsidRPr="00236973">
        <w:rPr>
          <w:sz w:val="28"/>
          <w:szCs w:val="28"/>
        </w:rPr>
        <w:t>Центр является координатором муниципального уровня краевых мероприятий по туристско-краеведческой деятельности: фестиваля школьных музеев, конкурса  на лучшее знание государственной символики Российской Федерации, конкурса исследовательских краеведческих работ «Мое Красноярье».</w:t>
      </w:r>
    </w:p>
    <w:tbl>
      <w:tblPr>
        <w:tblpPr w:leftFromText="180" w:rightFromText="180" w:vertAnchor="text" w:horzAnchor="margin" w:tblpXSpec="center" w:tblpY="341"/>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6952"/>
        <w:gridCol w:w="1781"/>
      </w:tblGrid>
      <w:tr w:rsidR="00085E35" w:rsidRPr="00261497" w:rsidTr="00085E35">
        <w:trPr>
          <w:trHeight w:val="540"/>
        </w:trPr>
        <w:tc>
          <w:tcPr>
            <w:tcW w:w="7486" w:type="dxa"/>
            <w:gridSpan w:val="2"/>
            <w:tcBorders>
              <w:top w:val="single" w:sz="4" w:space="0" w:color="000000"/>
              <w:left w:val="single" w:sz="4" w:space="0" w:color="000000"/>
              <w:bottom w:val="single" w:sz="4" w:space="0" w:color="000000"/>
              <w:right w:val="single" w:sz="4" w:space="0" w:color="000000"/>
            </w:tcBorders>
          </w:tcPr>
          <w:p w:rsidR="00085E35" w:rsidRPr="00236973" w:rsidRDefault="00085E35" w:rsidP="00236973">
            <w:pPr>
              <w:jc w:val="center"/>
              <w:rPr>
                <w:sz w:val="28"/>
                <w:szCs w:val="28"/>
              </w:rPr>
            </w:pPr>
            <w:r w:rsidRPr="00236973">
              <w:rPr>
                <w:sz w:val="28"/>
                <w:szCs w:val="28"/>
              </w:rPr>
              <w:br w:type="page"/>
              <w:t>Мероприятия</w:t>
            </w:r>
          </w:p>
        </w:tc>
        <w:tc>
          <w:tcPr>
            <w:tcW w:w="1781" w:type="dxa"/>
            <w:tcBorders>
              <w:top w:val="single" w:sz="4" w:space="0" w:color="000000"/>
              <w:left w:val="single" w:sz="4" w:space="0" w:color="000000"/>
              <w:bottom w:val="single" w:sz="4" w:space="0" w:color="000000"/>
              <w:right w:val="single" w:sz="4" w:space="0" w:color="000000"/>
            </w:tcBorders>
          </w:tcPr>
          <w:p w:rsidR="00085E35" w:rsidRPr="00236973" w:rsidRDefault="00085E35" w:rsidP="00236973">
            <w:pPr>
              <w:rPr>
                <w:sz w:val="28"/>
                <w:szCs w:val="28"/>
              </w:rPr>
            </w:pPr>
            <w:r w:rsidRPr="00236973">
              <w:rPr>
                <w:sz w:val="28"/>
                <w:szCs w:val="28"/>
              </w:rPr>
              <w:t>2017-2018</w:t>
            </w:r>
          </w:p>
          <w:p w:rsidR="00085E35" w:rsidRPr="00236973" w:rsidRDefault="00085E35" w:rsidP="00236973">
            <w:pPr>
              <w:rPr>
                <w:sz w:val="28"/>
                <w:szCs w:val="28"/>
              </w:rPr>
            </w:pPr>
            <w:r w:rsidRPr="00236973">
              <w:rPr>
                <w:sz w:val="28"/>
                <w:szCs w:val="28"/>
              </w:rPr>
              <w:t>(кол-во чел)</w:t>
            </w:r>
          </w:p>
        </w:tc>
      </w:tr>
      <w:tr w:rsidR="00085E35" w:rsidRPr="00261497" w:rsidTr="00085E35">
        <w:trPr>
          <w:trHeight w:val="309"/>
        </w:trPr>
        <w:tc>
          <w:tcPr>
            <w:tcW w:w="534" w:type="dxa"/>
            <w:tcBorders>
              <w:top w:val="single" w:sz="4" w:space="0" w:color="000000"/>
              <w:left w:val="single" w:sz="4" w:space="0" w:color="000000"/>
              <w:bottom w:val="single" w:sz="4" w:space="0" w:color="000000"/>
              <w:right w:val="single" w:sz="4" w:space="0" w:color="000000"/>
            </w:tcBorders>
          </w:tcPr>
          <w:p w:rsidR="00085E35" w:rsidRPr="00261497" w:rsidRDefault="00085E35" w:rsidP="00085E35">
            <w:pPr>
              <w:pStyle w:val="ConsPlusNormal"/>
            </w:pPr>
            <w:r w:rsidRPr="00261497">
              <w:t>1</w:t>
            </w:r>
          </w:p>
        </w:tc>
        <w:tc>
          <w:tcPr>
            <w:tcW w:w="6952" w:type="dxa"/>
            <w:tcBorders>
              <w:top w:val="single" w:sz="4" w:space="0" w:color="000000"/>
              <w:left w:val="single" w:sz="4" w:space="0" w:color="000000"/>
              <w:bottom w:val="single" w:sz="4" w:space="0" w:color="000000"/>
              <w:right w:val="single" w:sz="4" w:space="0" w:color="000000"/>
            </w:tcBorders>
          </w:tcPr>
          <w:p w:rsidR="00085E35" w:rsidRPr="00236973" w:rsidRDefault="00085E35" w:rsidP="00236973">
            <w:pPr>
              <w:rPr>
                <w:sz w:val="28"/>
                <w:szCs w:val="28"/>
              </w:rPr>
            </w:pPr>
            <w:r w:rsidRPr="00236973">
              <w:rPr>
                <w:sz w:val="28"/>
                <w:szCs w:val="28"/>
              </w:rPr>
              <w:t>Муниципальный этап фестиваля школьных музеев</w:t>
            </w:r>
          </w:p>
        </w:tc>
        <w:tc>
          <w:tcPr>
            <w:tcW w:w="1781" w:type="dxa"/>
            <w:tcBorders>
              <w:top w:val="single" w:sz="4" w:space="0" w:color="000000"/>
              <w:left w:val="single" w:sz="4" w:space="0" w:color="000000"/>
              <w:bottom w:val="single" w:sz="4" w:space="0" w:color="000000"/>
              <w:right w:val="single" w:sz="4" w:space="0" w:color="000000"/>
            </w:tcBorders>
          </w:tcPr>
          <w:p w:rsidR="00085E35" w:rsidRPr="00236973" w:rsidRDefault="00085E35" w:rsidP="00236973">
            <w:pPr>
              <w:rPr>
                <w:sz w:val="28"/>
                <w:szCs w:val="28"/>
              </w:rPr>
            </w:pPr>
            <w:r w:rsidRPr="00236973">
              <w:rPr>
                <w:sz w:val="28"/>
                <w:szCs w:val="28"/>
              </w:rPr>
              <w:t>1792</w:t>
            </w:r>
          </w:p>
        </w:tc>
      </w:tr>
      <w:tr w:rsidR="00085E35" w:rsidRPr="00261497" w:rsidTr="00085E35">
        <w:trPr>
          <w:trHeight w:val="309"/>
        </w:trPr>
        <w:tc>
          <w:tcPr>
            <w:tcW w:w="534" w:type="dxa"/>
            <w:tcBorders>
              <w:top w:val="single" w:sz="4" w:space="0" w:color="000000"/>
              <w:left w:val="single" w:sz="4" w:space="0" w:color="000000"/>
              <w:bottom w:val="single" w:sz="4" w:space="0" w:color="000000"/>
              <w:right w:val="single" w:sz="4" w:space="0" w:color="000000"/>
            </w:tcBorders>
          </w:tcPr>
          <w:p w:rsidR="00085E35" w:rsidRPr="00261497" w:rsidRDefault="00085E35" w:rsidP="00085E35">
            <w:pPr>
              <w:pStyle w:val="ConsPlusNormal"/>
            </w:pPr>
            <w:r w:rsidRPr="00261497">
              <w:t>2</w:t>
            </w:r>
          </w:p>
        </w:tc>
        <w:tc>
          <w:tcPr>
            <w:tcW w:w="6952" w:type="dxa"/>
            <w:tcBorders>
              <w:top w:val="single" w:sz="4" w:space="0" w:color="000000"/>
              <w:left w:val="single" w:sz="4" w:space="0" w:color="000000"/>
              <w:bottom w:val="single" w:sz="4" w:space="0" w:color="000000"/>
              <w:right w:val="single" w:sz="4" w:space="0" w:color="000000"/>
            </w:tcBorders>
          </w:tcPr>
          <w:p w:rsidR="00085E35" w:rsidRPr="00236973" w:rsidRDefault="00085E35" w:rsidP="00236973">
            <w:pPr>
              <w:rPr>
                <w:sz w:val="28"/>
                <w:szCs w:val="28"/>
              </w:rPr>
            </w:pPr>
            <w:r w:rsidRPr="00236973">
              <w:rPr>
                <w:sz w:val="28"/>
                <w:szCs w:val="28"/>
              </w:rPr>
              <w:t>Муниципальный этап краевого конкурса на лучшее знание государственной символики России «Мой Флаг! Мой Герб!»</w:t>
            </w:r>
          </w:p>
        </w:tc>
        <w:tc>
          <w:tcPr>
            <w:tcW w:w="1781" w:type="dxa"/>
            <w:tcBorders>
              <w:top w:val="single" w:sz="4" w:space="0" w:color="000000"/>
              <w:left w:val="single" w:sz="4" w:space="0" w:color="000000"/>
              <w:bottom w:val="single" w:sz="4" w:space="0" w:color="000000"/>
              <w:right w:val="single" w:sz="4" w:space="0" w:color="000000"/>
            </w:tcBorders>
          </w:tcPr>
          <w:p w:rsidR="00085E35" w:rsidRPr="00236973" w:rsidRDefault="00085E35" w:rsidP="00236973">
            <w:pPr>
              <w:rPr>
                <w:sz w:val="28"/>
                <w:szCs w:val="28"/>
              </w:rPr>
            </w:pPr>
            <w:r w:rsidRPr="00236973">
              <w:rPr>
                <w:sz w:val="28"/>
                <w:szCs w:val="28"/>
              </w:rPr>
              <w:t>36</w:t>
            </w:r>
          </w:p>
        </w:tc>
      </w:tr>
      <w:tr w:rsidR="00085E35" w:rsidRPr="00261497" w:rsidTr="00085E35">
        <w:trPr>
          <w:trHeight w:val="309"/>
        </w:trPr>
        <w:tc>
          <w:tcPr>
            <w:tcW w:w="534" w:type="dxa"/>
            <w:tcBorders>
              <w:top w:val="single" w:sz="4" w:space="0" w:color="000000"/>
              <w:left w:val="single" w:sz="4" w:space="0" w:color="000000"/>
              <w:bottom w:val="single" w:sz="4" w:space="0" w:color="000000"/>
              <w:right w:val="single" w:sz="4" w:space="0" w:color="000000"/>
            </w:tcBorders>
          </w:tcPr>
          <w:p w:rsidR="00085E35" w:rsidRPr="00261497" w:rsidRDefault="00085E35" w:rsidP="00085E35">
            <w:pPr>
              <w:pStyle w:val="ConsPlusNormal"/>
            </w:pPr>
            <w:r w:rsidRPr="00261497">
              <w:t>3</w:t>
            </w:r>
          </w:p>
        </w:tc>
        <w:tc>
          <w:tcPr>
            <w:tcW w:w="6952" w:type="dxa"/>
            <w:tcBorders>
              <w:top w:val="single" w:sz="4" w:space="0" w:color="000000"/>
              <w:left w:val="single" w:sz="4" w:space="0" w:color="000000"/>
              <w:bottom w:val="single" w:sz="4" w:space="0" w:color="000000"/>
              <w:right w:val="single" w:sz="4" w:space="0" w:color="000000"/>
            </w:tcBorders>
          </w:tcPr>
          <w:p w:rsidR="00085E35" w:rsidRPr="00236973" w:rsidRDefault="00085E35" w:rsidP="00236973">
            <w:pPr>
              <w:rPr>
                <w:sz w:val="28"/>
                <w:szCs w:val="28"/>
              </w:rPr>
            </w:pPr>
            <w:r w:rsidRPr="00236973">
              <w:rPr>
                <w:sz w:val="28"/>
                <w:szCs w:val="28"/>
              </w:rPr>
              <w:t>Муниципальный этап краевого конкурса исследовательских работ «Мое Красноярье»</w:t>
            </w:r>
          </w:p>
        </w:tc>
        <w:tc>
          <w:tcPr>
            <w:tcW w:w="1781" w:type="dxa"/>
            <w:tcBorders>
              <w:top w:val="single" w:sz="4" w:space="0" w:color="000000"/>
              <w:left w:val="single" w:sz="4" w:space="0" w:color="000000"/>
              <w:bottom w:val="single" w:sz="4" w:space="0" w:color="000000"/>
              <w:right w:val="single" w:sz="4" w:space="0" w:color="000000"/>
            </w:tcBorders>
          </w:tcPr>
          <w:p w:rsidR="00085E35" w:rsidRPr="00236973" w:rsidRDefault="00085E35" w:rsidP="00236973">
            <w:pPr>
              <w:rPr>
                <w:sz w:val="28"/>
                <w:szCs w:val="28"/>
              </w:rPr>
            </w:pPr>
            <w:r w:rsidRPr="00236973">
              <w:rPr>
                <w:sz w:val="28"/>
                <w:szCs w:val="28"/>
              </w:rPr>
              <w:t>33</w:t>
            </w:r>
          </w:p>
        </w:tc>
      </w:tr>
    </w:tbl>
    <w:p w:rsidR="00085E35" w:rsidRDefault="00085E35" w:rsidP="00085E35">
      <w:pPr>
        <w:jc w:val="both"/>
        <w:rPr>
          <w:sz w:val="28"/>
          <w:szCs w:val="28"/>
        </w:rPr>
      </w:pPr>
    </w:p>
    <w:p w:rsidR="00085E35" w:rsidRDefault="00085E35" w:rsidP="00085E35">
      <w:pPr>
        <w:spacing w:line="276" w:lineRule="auto"/>
        <w:jc w:val="both"/>
        <w:rPr>
          <w:sz w:val="28"/>
          <w:szCs w:val="28"/>
        </w:rPr>
      </w:pPr>
    </w:p>
    <w:p w:rsidR="00085E35" w:rsidRPr="008E1D00" w:rsidRDefault="00085E35" w:rsidP="00D8095E">
      <w:pPr>
        <w:spacing w:line="276" w:lineRule="auto"/>
        <w:ind w:firstLine="708"/>
        <w:jc w:val="both"/>
        <w:rPr>
          <w:sz w:val="28"/>
          <w:szCs w:val="28"/>
        </w:rPr>
      </w:pPr>
      <w:r>
        <w:rPr>
          <w:sz w:val="28"/>
          <w:szCs w:val="28"/>
        </w:rPr>
        <w:t>В системе дополнительного образования а</w:t>
      </w:r>
      <w:r w:rsidRPr="008E1D00">
        <w:rPr>
          <w:sz w:val="28"/>
          <w:szCs w:val="28"/>
        </w:rPr>
        <w:t xml:space="preserve">ктуальной остается основная задача: максимально обеспечить охват учащихся программами дополнительного образования, расширяя сферу взаимодействия с образовательными учреждениями в организации внеурочной деятельности учащихся 1- 9 классов в соответствии с ФГОС, используя сетевые формы </w:t>
      </w:r>
      <w:proofErr w:type="spellStart"/>
      <w:r w:rsidRPr="008E1D00">
        <w:rPr>
          <w:sz w:val="28"/>
          <w:szCs w:val="28"/>
        </w:rPr>
        <w:t>соорганизации</w:t>
      </w:r>
      <w:proofErr w:type="spellEnd"/>
      <w:r>
        <w:rPr>
          <w:sz w:val="28"/>
          <w:szCs w:val="28"/>
        </w:rPr>
        <w:t>.</w:t>
      </w:r>
    </w:p>
    <w:p w:rsidR="00085E35" w:rsidRPr="008E1D00" w:rsidRDefault="00085E35" w:rsidP="00D8095E">
      <w:pPr>
        <w:spacing w:line="276" w:lineRule="auto"/>
        <w:jc w:val="both"/>
        <w:rPr>
          <w:sz w:val="28"/>
          <w:szCs w:val="28"/>
        </w:rPr>
      </w:pPr>
    </w:p>
    <w:p w:rsidR="00085E35" w:rsidRPr="00261497" w:rsidRDefault="00085E35" w:rsidP="00D8095E">
      <w:pPr>
        <w:spacing w:line="276" w:lineRule="auto"/>
        <w:ind w:firstLine="709"/>
        <w:jc w:val="both"/>
        <w:rPr>
          <w:i/>
          <w:sz w:val="28"/>
          <w:szCs w:val="28"/>
        </w:rPr>
      </w:pPr>
      <w:r w:rsidRPr="00261497">
        <w:rPr>
          <w:i/>
          <w:sz w:val="28"/>
          <w:szCs w:val="28"/>
        </w:rPr>
        <w:t>Защита прав детей</w:t>
      </w:r>
    </w:p>
    <w:p w:rsidR="00085E35" w:rsidRDefault="00085E35" w:rsidP="00D8095E">
      <w:pPr>
        <w:pStyle w:val="29"/>
        <w:ind w:left="360" w:firstLine="348"/>
        <w:jc w:val="both"/>
        <w:rPr>
          <w:rFonts w:ascii="Times New Roman" w:hAnsi="Times New Roman" w:cs="Times New Roman"/>
          <w:sz w:val="28"/>
          <w:szCs w:val="28"/>
        </w:rPr>
      </w:pPr>
      <w:r w:rsidRPr="00261497">
        <w:rPr>
          <w:rFonts w:ascii="Times New Roman" w:hAnsi="Times New Roman" w:cs="Times New Roman"/>
          <w:sz w:val="28"/>
          <w:szCs w:val="28"/>
        </w:rPr>
        <w:t xml:space="preserve">По состоянию на 01.10.2019 года </w:t>
      </w:r>
      <w:r>
        <w:rPr>
          <w:rFonts w:ascii="Times New Roman" w:hAnsi="Times New Roman" w:cs="Times New Roman"/>
          <w:sz w:val="28"/>
          <w:szCs w:val="28"/>
        </w:rPr>
        <w:t>на территории города Минусинска</w:t>
      </w:r>
    </w:p>
    <w:p w:rsidR="00085E35" w:rsidRDefault="00085E35" w:rsidP="00D8095E">
      <w:pPr>
        <w:pStyle w:val="29"/>
        <w:ind w:left="0"/>
        <w:jc w:val="both"/>
        <w:rPr>
          <w:rFonts w:ascii="Times New Roman" w:hAnsi="Times New Roman" w:cs="Times New Roman"/>
          <w:sz w:val="28"/>
          <w:szCs w:val="28"/>
        </w:rPr>
      </w:pPr>
      <w:r w:rsidRPr="00261497">
        <w:rPr>
          <w:rFonts w:ascii="Times New Roman" w:hAnsi="Times New Roman" w:cs="Times New Roman"/>
          <w:sz w:val="28"/>
          <w:szCs w:val="28"/>
        </w:rPr>
        <w:t xml:space="preserve">проживает 590 детей-сирот, детей, оставшихся без попечения родителей.  </w:t>
      </w:r>
    </w:p>
    <w:p w:rsidR="00085E35" w:rsidRPr="00261497" w:rsidRDefault="00085E35" w:rsidP="00D8095E">
      <w:pPr>
        <w:pStyle w:val="29"/>
        <w:ind w:left="0"/>
        <w:jc w:val="both"/>
        <w:rPr>
          <w:rFonts w:ascii="Times New Roman" w:hAnsi="Times New Roman" w:cs="Times New Roman"/>
          <w:sz w:val="28"/>
          <w:szCs w:val="28"/>
        </w:rPr>
      </w:pPr>
      <w:r w:rsidRPr="00261497">
        <w:rPr>
          <w:rFonts w:ascii="Times New Roman" w:hAnsi="Times New Roman" w:cs="Times New Roman"/>
          <w:sz w:val="28"/>
          <w:szCs w:val="28"/>
        </w:rPr>
        <w:lastRenderedPageBreak/>
        <w:t xml:space="preserve">Из них 546 детей проживают в семьях:  в  приемных семьях – 309 детей; под опекой – 234 ребенка; под предварительной опекой – 3 ребенка.  В государственных учреждениях – 62 ребенка: в детском доме – 35 детей; </w:t>
      </w:r>
      <w:r>
        <w:rPr>
          <w:rFonts w:ascii="Times New Roman" w:hAnsi="Times New Roman" w:cs="Times New Roman"/>
          <w:sz w:val="28"/>
          <w:szCs w:val="28"/>
        </w:rPr>
        <w:t>в</w:t>
      </w:r>
      <w:r w:rsidRPr="00261497">
        <w:rPr>
          <w:rFonts w:ascii="Times New Roman" w:hAnsi="Times New Roman" w:cs="Times New Roman"/>
          <w:sz w:val="28"/>
          <w:szCs w:val="28"/>
        </w:rPr>
        <w:t xml:space="preserve"> доме ребенка – 27 детей.</w:t>
      </w:r>
    </w:p>
    <w:p w:rsidR="00085E35" w:rsidRDefault="00085E35" w:rsidP="00D8095E">
      <w:pPr>
        <w:pStyle w:val="29"/>
        <w:ind w:left="0" w:firstLine="708"/>
        <w:jc w:val="both"/>
        <w:rPr>
          <w:rFonts w:ascii="Times New Roman" w:hAnsi="Times New Roman" w:cs="Times New Roman"/>
          <w:sz w:val="28"/>
          <w:szCs w:val="28"/>
        </w:rPr>
      </w:pPr>
      <w:r w:rsidRPr="009203F8">
        <w:rPr>
          <w:rFonts w:ascii="Times New Roman" w:hAnsi="Times New Roman" w:cs="Times New Roman"/>
          <w:sz w:val="28"/>
          <w:szCs w:val="28"/>
        </w:rPr>
        <w:t>Дети-сироты и дети, оставшиеся без поп</w:t>
      </w:r>
      <w:r>
        <w:rPr>
          <w:rFonts w:ascii="Times New Roman" w:hAnsi="Times New Roman" w:cs="Times New Roman"/>
          <w:sz w:val="28"/>
          <w:szCs w:val="28"/>
        </w:rPr>
        <w:t xml:space="preserve">ечения родителей, выявленные на </w:t>
      </w:r>
      <w:r w:rsidRPr="009203F8">
        <w:rPr>
          <w:rFonts w:ascii="Times New Roman" w:hAnsi="Times New Roman" w:cs="Times New Roman"/>
          <w:sz w:val="28"/>
          <w:szCs w:val="28"/>
        </w:rPr>
        <w:t xml:space="preserve">территории города Минусинска: </w:t>
      </w:r>
    </w:p>
    <w:p w:rsidR="00B57C52" w:rsidRDefault="00B57C52" w:rsidP="00D8095E">
      <w:pPr>
        <w:pStyle w:val="2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9203F8">
        <w:rPr>
          <w:rFonts w:ascii="Times New Roman" w:hAnsi="Times New Roman" w:cs="Times New Roman"/>
          <w:sz w:val="28"/>
          <w:szCs w:val="28"/>
        </w:rPr>
        <w:t xml:space="preserve">2013 год – 82 ребенка; </w:t>
      </w:r>
    </w:p>
    <w:p w:rsidR="00B57C52" w:rsidRDefault="00B57C52" w:rsidP="00D8095E">
      <w:pPr>
        <w:pStyle w:val="2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9203F8">
        <w:rPr>
          <w:rFonts w:ascii="Times New Roman" w:hAnsi="Times New Roman" w:cs="Times New Roman"/>
          <w:sz w:val="28"/>
          <w:szCs w:val="28"/>
        </w:rPr>
        <w:t>2014 год – 55 детей;</w:t>
      </w:r>
    </w:p>
    <w:p w:rsidR="00B57C52" w:rsidRDefault="00B57C52" w:rsidP="00D8095E">
      <w:pPr>
        <w:pStyle w:val="2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9203F8">
        <w:rPr>
          <w:rFonts w:ascii="Times New Roman" w:hAnsi="Times New Roman" w:cs="Times New Roman"/>
          <w:sz w:val="28"/>
          <w:szCs w:val="28"/>
        </w:rPr>
        <w:t xml:space="preserve"> 2015 год – 53 ребенка; </w:t>
      </w:r>
    </w:p>
    <w:p w:rsidR="00B57C52" w:rsidRDefault="00B57C52" w:rsidP="00D8095E">
      <w:pPr>
        <w:pStyle w:val="2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9203F8">
        <w:rPr>
          <w:rFonts w:ascii="Times New Roman" w:hAnsi="Times New Roman" w:cs="Times New Roman"/>
          <w:sz w:val="28"/>
          <w:szCs w:val="28"/>
        </w:rPr>
        <w:t xml:space="preserve">2016 год – 33 ребенка; </w:t>
      </w:r>
    </w:p>
    <w:p w:rsidR="00B57C52" w:rsidRDefault="00B57C52" w:rsidP="00D8095E">
      <w:pPr>
        <w:pStyle w:val="2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9203F8">
        <w:rPr>
          <w:rFonts w:ascii="Times New Roman" w:hAnsi="Times New Roman" w:cs="Times New Roman"/>
          <w:sz w:val="28"/>
          <w:szCs w:val="28"/>
        </w:rPr>
        <w:t xml:space="preserve">2017 год – 54 ребенка; </w:t>
      </w:r>
    </w:p>
    <w:p w:rsidR="00B57C52" w:rsidRDefault="00B57C52" w:rsidP="00D8095E">
      <w:pPr>
        <w:pStyle w:val="2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9203F8">
        <w:rPr>
          <w:rFonts w:ascii="Times New Roman" w:hAnsi="Times New Roman" w:cs="Times New Roman"/>
          <w:sz w:val="28"/>
          <w:szCs w:val="28"/>
        </w:rPr>
        <w:t>2018 год – 70 детей;</w:t>
      </w:r>
    </w:p>
    <w:p w:rsidR="00085E35" w:rsidRPr="009203F8" w:rsidRDefault="00B57C52" w:rsidP="00D8095E">
      <w:pPr>
        <w:pStyle w:val="2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9203F8">
        <w:rPr>
          <w:rFonts w:ascii="Times New Roman" w:hAnsi="Times New Roman" w:cs="Times New Roman"/>
          <w:sz w:val="28"/>
          <w:szCs w:val="28"/>
        </w:rPr>
        <w:t xml:space="preserve"> </w:t>
      </w:r>
      <w:r w:rsidR="00085E35">
        <w:rPr>
          <w:rFonts w:ascii="Times New Roman" w:hAnsi="Times New Roman" w:cs="Times New Roman"/>
          <w:sz w:val="28"/>
          <w:szCs w:val="28"/>
        </w:rPr>
        <w:t>з</w:t>
      </w:r>
      <w:r w:rsidR="00085E35" w:rsidRPr="009203F8">
        <w:rPr>
          <w:rFonts w:ascii="Times New Roman" w:hAnsi="Times New Roman" w:cs="Times New Roman"/>
          <w:sz w:val="28"/>
          <w:szCs w:val="28"/>
        </w:rPr>
        <w:t>а девять месяцев 2019 года – 29 детей.</w:t>
      </w:r>
    </w:p>
    <w:p w:rsidR="00A740F4" w:rsidRDefault="00085E35" w:rsidP="00D8095E">
      <w:pPr>
        <w:pStyle w:val="29"/>
        <w:ind w:left="0" w:firstLine="709"/>
        <w:jc w:val="both"/>
        <w:rPr>
          <w:rFonts w:ascii="Times New Roman" w:hAnsi="Times New Roman" w:cs="Times New Roman"/>
          <w:sz w:val="28"/>
          <w:szCs w:val="28"/>
        </w:rPr>
      </w:pPr>
      <w:r w:rsidRPr="00483E7C">
        <w:rPr>
          <w:rFonts w:ascii="Times New Roman" w:hAnsi="Times New Roman" w:cs="Times New Roman"/>
          <w:sz w:val="28"/>
          <w:szCs w:val="28"/>
        </w:rPr>
        <w:t xml:space="preserve">Передано на воспитание в семьи детей-сирот, детей, оставшихся без попечения родителей: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2013 год – 70 детей;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2014 год – 79 детей;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2015 год – 102 ребенка;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2016 год – 102 ребенка;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2017 год – 108 детей;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2018 года –  99 детей; </w:t>
      </w:r>
    </w:p>
    <w:p w:rsidR="00085E35" w:rsidRPr="00483E7C"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н</w:t>
      </w:r>
      <w:r w:rsidR="00085E35" w:rsidRPr="00483E7C">
        <w:rPr>
          <w:rFonts w:ascii="Times New Roman" w:hAnsi="Times New Roman" w:cs="Times New Roman"/>
          <w:sz w:val="28"/>
          <w:szCs w:val="28"/>
        </w:rPr>
        <w:t xml:space="preserve">а 01.10.2019 – 78 детей. </w:t>
      </w:r>
    </w:p>
    <w:p w:rsidR="00A740F4" w:rsidRDefault="00085E35" w:rsidP="00D8095E">
      <w:pPr>
        <w:pStyle w:val="29"/>
        <w:ind w:left="0" w:firstLine="709"/>
        <w:jc w:val="both"/>
        <w:rPr>
          <w:rFonts w:ascii="Times New Roman" w:hAnsi="Times New Roman" w:cs="Times New Roman"/>
          <w:sz w:val="28"/>
          <w:szCs w:val="28"/>
        </w:rPr>
      </w:pPr>
      <w:r w:rsidRPr="00483E7C">
        <w:rPr>
          <w:rFonts w:ascii="Times New Roman" w:hAnsi="Times New Roman" w:cs="Times New Roman"/>
          <w:sz w:val="28"/>
          <w:szCs w:val="28"/>
        </w:rPr>
        <w:t>Общая численность детей, находящихс</w:t>
      </w:r>
      <w:r>
        <w:rPr>
          <w:rFonts w:ascii="Times New Roman" w:hAnsi="Times New Roman" w:cs="Times New Roman"/>
          <w:sz w:val="28"/>
          <w:szCs w:val="28"/>
        </w:rPr>
        <w:t xml:space="preserve">я на семейных формах воспитания </w:t>
      </w:r>
      <w:r w:rsidRPr="00483E7C">
        <w:rPr>
          <w:rFonts w:ascii="Times New Roman" w:hAnsi="Times New Roman" w:cs="Times New Roman"/>
          <w:sz w:val="28"/>
          <w:szCs w:val="28"/>
        </w:rPr>
        <w:t>в городе Минусинске, в течение последних лет неуклонно растет:</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 201</w:t>
      </w:r>
      <w:r>
        <w:rPr>
          <w:rFonts w:ascii="Times New Roman" w:hAnsi="Times New Roman" w:cs="Times New Roman"/>
          <w:sz w:val="28"/>
          <w:szCs w:val="28"/>
        </w:rPr>
        <w:t>5</w:t>
      </w:r>
      <w:r w:rsidR="00085E35" w:rsidRPr="00483E7C">
        <w:rPr>
          <w:rFonts w:ascii="Times New Roman" w:hAnsi="Times New Roman" w:cs="Times New Roman"/>
          <w:sz w:val="28"/>
          <w:szCs w:val="28"/>
        </w:rPr>
        <w:t xml:space="preserve"> год – 446 детей;</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 2016 год – 470 детей;</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 2017 год – 499 детей;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2018 год – 550 детей;</w:t>
      </w:r>
    </w:p>
    <w:p w:rsidR="00085E35" w:rsidRPr="00483E7C"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 на 01.10.2019 – 546 детей.</w:t>
      </w:r>
    </w:p>
    <w:p w:rsidR="00A740F4" w:rsidRDefault="00085E35" w:rsidP="00D8095E">
      <w:pPr>
        <w:pStyle w:val="29"/>
        <w:ind w:left="0" w:firstLine="709"/>
        <w:jc w:val="both"/>
        <w:rPr>
          <w:rFonts w:ascii="Times New Roman" w:hAnsi="Times New Roman" w:cs="Times New Roman"/>
          <w:sz w:val="28"/>
          <w:szCs w:val="28"/>
        </w:rPr>
      </w:pPr>
      <w:r w:rsidRPr="00483E7C">
        <w:rPr>
          <w:rFonts w:ascii="Times New Roman" w:hAnsi="Times New Roman" w:cs="Times New Roman"/>
          <w:sz w:val="28"/>
          <w:szCs w:val="28"/>
        </w:rPr>
        <w:t>Ежегодно обеспечиваются жилыми помещениями лица из числа детей-сирот и детей, оставшихся без попечения родителей:</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 2013 год – 31 квартира;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2014 год – 25 квартир;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2015 год – 28 квартир;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2016 год – 20 квартир;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2017 год – 95 квартир; </w:t>
      </w:r>
    </w:p>
    <w:p w:rsidR="00A740F4"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sidRPr="00483E7C">
        <w:rPr>
          <w:rFonts w:ascii="Times New Roman" w:hAnsi="Times New Roman" w:cs="Times New Roman"/>
          <w:sz w:val="28"/>
          <w:szCs w:val="28"/>
        </w:rPr>
        <w:t xml:space="preserve">2018 год   – 45 квартир; </w:t>
      </w:r>
    </w:p>
    <w:p w:rsidR="00236973" w:rsidRDefault="00A740F4" w:rsidP="00D8095E">
      <w:pPr>
        <w:pStyle w:val="29"/>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5E35">
        <w:rPr>
          <w:rFonts w:ascii="Times New Roman" w:hAnsi="Times New Roman" w:cs="Times New Roman"/>
          <w:sz w:val="28"/>
          <w:szCs w:val="28"/>
        </w:rPr>
        <w:t>н</w:t>
      </w:r>
      <w:r w:rsidR="00085E35" w:rsidRPr="00483E7C">
        <w:rPr>
          <w:rFonts w:ascii="Times New Roman" w:hAnsi="Times New Roman" w:cs="Times New Roman"/>
          <w:sz w:val="28"/>
          <w:szCs w:val="28"/>
        </w:rPr>
        <w:t xml:space="preserve">а 01.10.2019 – 17 квартир. </w:t>
      </w:r>
    </w:p>
    <w:p w:rsidR="00A740F4" w:rsidRDefault="00085E35" w:rsidP="00D8095E">
      <w:pPr>
        <w:pStyle w:val="29"/>
        <w:ind w:left="0" w:firstLine="360"/>
        <w:jc w:val="both"/>
        <w:rPr>
          <w:rFonts w:ascii="Times New Roman" w:hAnsi="Times New Roman" w:cs="Times New Roman"/>
          <w:sz w:val="28"/>
          <w:szCs w:val="28"/>
        </w:rPr>
      </w:pPr>
      <w:r w:rsidRPr="00236973">
        <w:tab/>
      </w:r>
      <w:r w:rsidRPr="00236973">
        <w:rPr>
          <w:rFonts w:ascii="Times New Roman" w:hAnsi="Times New Roman" w:cs="Times New Roman"/>
          <w:sz w:val="28"/>
          <w:szCs w:val="28"/>
        </w:rPr>
        <w:t xml:space="preserve">Сегодня в системе образования города трудится 1400 педагогических работников. Из них:  педагогических работников школ и дополнительного образования – 810 человек;  педагогических работников дошкольных учреждений - </w:t>
      </w:r>
      <w:r w:rsidRPr="00236973">
        <w:rPr>
          <w:rFonts w:ascii="Times New Roman" w:hAnsi="Times New Roman" w:cs="Times New Roman"/>
          <w:sz w:val="28"/>
          <w:szCs w:val="28"/>
        </w:rPr>
        <w:lastRenderedPageBreak/>
        <w:t xml:space="preserve">590 человек. Кадровый педагогический состав города на протяжении нескольких лет  является стабильным. В настоящее время наблюдается устойчивый рост доли педагогических работников образовательных учреждений с высшим образованием. </w:t>
      </w:r>
      <w:r w:rsidR="00A740F4">
        <w:rPr>
          <w:rFonts w:ascii="Times New Roman" w:hAnsi="Times New Roman" w:cs="Times New Roman"/>
          <w:sz w:val="28"/>
          <w:szCs w:val="28"/>
        </w:rPr>
        <w:t xml:space="preserve">   </w:t>
      </w:r>
    </w:p>
    <w:p w:rsidR="00A740F4" w:rsidRDefault="00085E35" w:rsidP="00A740F4">
      <w:pPr>
        <w:pStyle w:val="29"/>
        <w:tabs>
          <w:tab w:val="left" w:pos="567"/>
        </w:tabs>
        <w:ind w:left="0" w:firstLine="709"/>
        <w:jc w:val="both"/>
        <w:rPr>
          <w:rFonts w:ascii="Times New Roman" w:hAnsi="Times New Roman" w:cs="Times New Roman"/>
          <w:sz w:val="28"/>
          <w:szCs w:val="28"/>
        </w:rPr>
      </w:pPr>
      <w:r w:rsidRPr="00236973">
        <w:rPr>
          <w:rFonts w:ascii="Times New Roman" w:hAnsi="Times New Roman" w:cs="Times New Roman"/>
          <w:sz w:val="28"/>
          <w:szCs w:val="28"/>
        </w:rPr>
        <w:t>В 2018-2019В рамках федерального проекта «Учитель будущего» предполагается реализация стандарта профессиональной деятельности педагога образовательной организации. Профессиональный стандарт педагога должен быть введен в образовательные учреждения города с 01.01.2020 г. Одной из главных проблем минусинского образования стал вопрос дефицита педагогических кадров в образовательных учреждениях: учителя математики, биологии, химии, истории, иностранного языка в школах. Для решения этой проблемы организовано взаимодействие с учреждениями СПО и ВПО: участие руководителей образовательных учреждений во встречах с выпускниками учреждений с предложениями трудоустройства в образовательные учреждения, участие в краевых программах по переподготовке кадров за счет сре</w:t>
      </w:r>
      <w:proofErr w:type="gramStart"/>
      <w:r w:rsidRPr="00236973">
        <w:rPr>
          <w:rFonts w:ascii="Times New Roman" w:hAnsi="Times New Roman" w:cs="Times New Roman"/>
          <w:sz w:val="28"/>
          <w:szCs w:val="28"/>
        </w:rPr>
        <w:t>дств кр</w:t>
      </w:r>
      <w:proofErr w:type="gramEnd"/>
      <w:r w:rsidRPr="00236973">
        <w:rPr>
          <w:rFonts w:ascii="Times New Roman" w:hAnsi="Times New Roman" w:cs="Times New Roman"/>
          <w:sz w:val="28"/>
          <w:szCs w:val="28"/>
        </w:rPr>
        <w:t>аевого бюджета.</w:t>
      </w:r>
    </w:p>
    <w:p w:rsidR="00A740F4" w:rsidRPr="00A740F4" w:rsidRDefault="00085E35" w:rsidP="00A740F4">
      <w:pPr>
        <w:pStyle w:val="29"/>
        <w:tabs>
          <w:tab w:val="left" w:pos="567"/>
        </w:tabs>
        <w:ind w:left="0" w:firstLine="709"/>
        <w:jc w:val="both"/>
        <w:rPr>
          <w:rFonts w:ascii="Times New Roman" w:hAnsi="Times New Roman" w:cs="Times New Roman"/>
          <w:sz w:val="28"/>
          <w:szCs w:val="28"/>
        </w:rPr>
      </w:pPr>
      <w:r w:rsidRPr="00A740F4">
        <w:rPr>
          <w:rFonts w:ascii="Times New Roman" w:hAnsi="Times New Roman" w:cs="Times New Roman"/>
        </w:rPr>
        <w:t xml:space="preserve"> </w:t>
      </w:r>
      <w:r w:rsidRPr="00A740F4">
        <w:rPr>
          <w:rFonts w:ascii="Times New Roman" w:hAnsi="Times New Roman" w:cs="Times New Roman"/>
          <w:sz w:val="28"/>
          <w:szCs w:val="28"/>
        </w:rPr>
        <w:t xml:space="preserve">В рамках обеспечения квалифицированными кадрами продолжается работа по получению высшего профессионального образования воспитателями детских садов, педагогами школ. </w:t>
      </w:r>
    </w:p>
    <w:p w:rsidR="00A740F4" w:rsidRPr="00A740F4" w:rsidRDefault="00085E35" w:rsidP="00A740F4">
      <w:pPr>
        <w:pStyle w:val="29"/>
        <w:tabs>
          <w:tab w:val="left" w:pos="567"/>
        </w:tabs>
        <w:ind w:left="0" w:firstLine="709"/>
        <w:jc w:val="both"/>
        <w:rPr>
          <w:rFonts w:ascii="Times New Roman" w:hAnsi="Times New Roman" w:cs="Times New Roman"/>
          <w:sz w:val="28"/>
          <w:szCs w:val="28"/>
        </w:rPr>
      </w:pPr>
      <w:proofErr w:type="gramStart"/>
      <w:r w:rsidRPr="00A740F4">
        <w:rPr>
          <w:rFonts w:ascii="Times New Roman" w:hAnsi="Times New Roman" w:cs="Times New Roman"/>
          <w:sz w:val="28"/>
          <w:szCs w:val="28"/>
        </w:rPr>
        <w:t>В соответствии с  проектом  по модернизации системы общего образования продолжается работа по  обновлению и укреплению материально технической базы школ, созданию комфортных, современных условий для работы учителей и обучения школьников, повышению социального статуса учителя, расширению сети специализированных классов, поддержания уровня средней заработной платы учителей  в соответствии со  средней заработной платы в целом по экономике края</w:t>
      </w:r>
      <w:r w:rsidR="00236973" w:rsidRPr="00A740F4">
        <w:rPr>
          <w:rFonts w:ascii="Times New Roman" w:hAnsi="Times New Roman" w:cs="Times New Roman"/>
          <w:sz w:val="28"/>
          <w:szCs w:val="28"/>
        </w:rPr>
        <w:t>.</w:t>
      </w:r>
      <w:proofErr w:type="gramEnd"/>
    </w:p>
    <w:p w:rsidR="00A740F4" w:rsidRPr="00A740F4" w:rsidRDefault="00085E35" w:rsidP="00A740F4">
      <w:pPr>
        <w:pStyle w:val="29"/>
        <w:tabs>
          <w:tab w:val="left" w:pos="567"/>
        </w:tabs>
        <w:ind w:left="0" w:firstLine="709"/>
        <w:jc w:val="both"/>
        <w:rPr>
          <w:rFonts w:ascii="Times New Roman" w:hAnsi="Times New Roman" w:cs="Times New Roman"/>
          <w:sz w:val="28"/>
          <w:szCs w:val="28"/>
        </w:rPr>
      </w:pPr>
      <w:r w:rsidRPr="00A740F4">
        <w:rPr>
          <w:rFonts w:ascii="Times New Roman" w:hAnsi="Times New Roman" w:cs="Times New Roman"/>
          <w:sz w:val="28"/>
          <w:szCs w:val="28"/>
        </w:rPr>
        <w:t>Финансовое обеспечение общеобразовательного процесса осуществляется исходя из норматива на одного воспитанника (одну группу), одного обучающегося (один класс, класс-комплект) за счет сре</w:t>
      </w:r>
      <w:proofErr w:type="gramStart"/>
      <w:r w:rsidRPr="00A740F4">
        <w:rPr>
          <w:rFonts w:ascii="Times New Roman" w:hAnsi="Times New Roman" w:cs="Times New Roman"/>
          <w:sz w:val="28"/>
          <w:szCs w:val="28"/>
        </w:rPr>
        <w:t>дств кр</w:t>
      </w:r>
      <w:proofErr w:type="gramEnd"/>
      <w:r w:rsidRPr="00A740F4">
        <w:rPr>
          <w:rFonts w:ascii="Times New Roman" w:hAnsi="Times New Roman" w:cs="Times New Roman"/>
          <w:sz w:val="28"/>
          <w:szCs w:val="28"/>
        </w:rPr>
        <w:t>аевого бюджета.</w:t>
      </w:r>
    </w:p>
    <w:p w:rsidR="00A740F4" w:rsidRPr="00A740F4" w:rsidRDefault="00085E35" w:rsidP="00A740F4">
      <w:pPr>
        <w:pStyle w:val="29"/>
        <w:tabs>
          <w:tab w:val="left" w:pos="567"/>
        </w:tabs>
        <w:ind w:left="0" w:firstLine="709"/>
        <w:jc w:val="both"/>
        <w:rPr>
          <w:rFonts w:ascii="Times New Roman" w:hAnsi="Times New Roman" w:cs="Times New Roman"/>
          <w:sz w:val="28"/>
          <w:szCs w:val="28"/>
        </w:rPr>
      </w:pPr>
      <w:r w:rsidRPr="00A740F4">
        <w:rPr>
          <w:rFonts w:ascii="Times New Roman" w:hAnsi="Times New Roman" w:cs="Times New Roman"/>
          <w:sz w:val="28"/>
          <w:szCs w:val="28"/>
        </w:rPr>
        <w:t xml:space="preserve">Общий плановый бюджет на 01.07.2019 года составил 1 204 119,48  тыс. рублей, из них средства городского бюджета в сумме 373 015,85 тыс. рублей, средства краевого бюджета в сумме 831 103,63 тыс. рублей. </w:t>
      </w:r>
    </w:p>
    <w:p w:rsidR="00A740F4" w:rsidRPr="00A740F4" w:rsidRDefault="00085E35" w:rsidP="00A740F4">
      <w:pPr>
        <w:pStyle w:val="29"/>
        <w:tabs>
          <w:tab w:val="left" w:pos="567"/>
        </w:tabs>
        <w:ind w:left="0" w:firstLine="709"/>
        <w:jc w:val="both"/>
        <w:rPr>
          <w:rFonts w:ascii="Times New Roman" w:hAnsi="Times New Roman" w:cs="Times New Roman"/>
          <w:sz w:val="28"/>
          <w:szCs w:val="28"/>
        </w:rPr>
      </w:pPr>
      <w:r w:rsidRPr="00A740F4">
        <w:rPr>
          <w:rFonts w:ascii="Times New Roman" w:hAnsi="Times New Roman" w:cs="Times New Roman"/>
          <w:sz w:val="28"/>
          <w:szCs w:val="28"/>
        </w:rPr>
        <w:t xml:space="preserve">Исполнение на 01.07.2018 год составило 589 469,42 тыс. рублей или 48,95%, в том числе средства краевого бюджета в сумме 410 840,99 тыс. рублей (49,43%), средства городского бюджета в сумме 178 628,43 тыс. рублей (47,89%). </w:t>
      </w:r>
    </w:p>
    <w:p w:rsidR="00A740F4" w:rsidRPr="00A740F4" w:rsidRDefault="00085E35" w:rsidP="00A740F4">
      <w:pPr>
        <w:pStyle w:val="29"/>
        <w:tabs>
          <w:tab w:val="left" w:pos="567"/>
        </w:tabs>
        <w:ind w:left="0" w:firstLine="709"/>
        <w:jc w:val="both"/>
        <w:rPr>
          <w:rFonts w:ascii="Times New Roman" w:hAnsi="Times New Roman" w:cs="Times New Roman"/>
          <w:sz w:val="28"/>
          <w:szCs w:val="28"/>
        </w:rPr>
      </w:pPr>
      <w:r w:rsidRPr="00A740F4">
        <w:rPr>
          <w:rFonts w:ascii="Times New Roman" w:hAnsi="Times New Roman" w:cs="Times New Roman"/>
          <w:sz w:val="28"/>
          <w:szCs w:val="28"/>
        </w:rPr>
        <w:t xml:space="preserve">Финансирование системы образования в 2018 году осуществлялось </w:t>
      </w:r>
      <w:proofErr w:type="gramStart"/>
      <w:r w:rsidRPr="00A740F4">
        <w:rPr>
          <w:rFonts w:ascii="Times New Roman" w:hAnsi="Times New Roman" w:cs="Times New Roman"/>
          <w:sz w:val="28"/>
          <w:szCs w:val="28"/>
        </w:rPr>
        <w:t>согласно</w:t>
      </w:r>
      <w:proofErr w:type="gramEnd"/>
      <w:r w:rsidRPr="00A740F4">
        <w:rPr>
          <w:rFonts w:ascii="Times New Roman" w:hAnsi="Times New Roman" w:cs="Times New Roman"/>
          <w:sz w:val="28"/>
          <w:szCs w:val="28"/>
        </w:rPr>
        <w:t xml:space="preserve"> муниципальной программы «Развитие образования города Минусинска».</w:t>
      </w:r>
    </w:p>
    <w:p w:rsidR="00A740F4" w:rsidRPr="00A740F4" w:rsidRDefault="00085E35" w:rsidP="00A740F4">
      <w:pPr>
        <w:pStyle w:val="29"/>
        <w:tabs>
          <w:tab w:val="left" w:pos="567"/>
        </w:tabs>
        <w:ind w:left="0" w:firstLine="709"/>
        <w:jc w:val="both"/>
        <w:rPr>
          <w:rFonts w:ascii="Times New Roman" w:hAnsi="Times New Roman" w:cs="Times New Roman"/>
          <w:sz w:val="28"/>
          <w:szCs w:val="28"/>
        </w:rPr>
      </w:pPr>
      <w:r w:rsidRPr="00A740F4">
        <w:rPr>
          <w:rFonts w:ascii="Times New Roman" w:hAnsi="Times New Roman" w:cs="Times New Roman"/>
          <w:sz w:val="28"/>
          <w:szCs w:val="28"/>
        </w:rPr>
        <w:t>В рамках данной программы реализуются 4 подпрограммы, а именно:</w:t>
      </w:r>
    </w:p>
    <w:p w:rsidR="00085E35" w:rsidRPr="00A740F4" w:rsidRDefault="00085E35" w:rsidP="00A740F4">
      <w:pPr>
        <w:pStyle w:val="29"/>
        <w:tabs>
          <w:tab w:val="left" w:pos="567"/>
        </w:tabs>
        <w:ind w:left="0" w:firstLine="709"/>
        <w:jc w:val="both"/>
        <w:rPr>
          <w:rFonts w:ascii="Times New Roman" w:hAnsi="Times New Roman" w:cs="Times New Roman"/>
          <w:sz w:val="28"/>
          <w:szCs w:val="28"/>
        </w:rPr>
      </w:pPr>
      <w:r w:rsidRPr="00A740F4">
        <w:rPr>
          <w:rFonts w:ascii="Times New Roman" w:hAnsi="Times New Roman" w:cs="Times New Roman"/>
          <w:sz w:val="28"/>
          <w:szCs w:val="28"/>
        </w:rPr>
        <w:t xml:space="preserve">- </w:t>
      </w:r>
      <w:r w:rsidR="00A740F4">
        <w:rPr>
          <w:rFonts w:ascii="Times New Roman" w:hAnsi="Times New Roman" w:cs="Times New Roman"/>
          <w:sz w:val="28"/>
          <w:szCs w:val="28"/>
        </w:rPr>
        <w:t>р</w:t>
      </w:r>
      <w:r w:rsidRPr="00A740F4">
        <w:rPr>
          <w:rFonts w:ascii="Times New Roman" w:hAnsi="Times New Roman" w:cs="Times New Roman"/>
          <w:sz w:val="28"/>
          <w:szCs w:val="28"/>
        </w:rPr>
        <w:t>азвитие дошкольного образования. Исполнение подпрограммы «Развитие дошкольного образования» на 01.07.2018г составило 235 497,15 тыс. рублей, из них средства краевого бюджета 177664,86 тыс. рублей, средства местного бюджета 57832,29 тыс. рублей;</w:t>
      </w:r>
    </w:p>
    <w:p w:rsidR="00085E35" w:rsidRDefault="00085E35" w:rsidP="00085E35">
      <w:pPr>
        <w:autoSpaceDE w:val="0"/>
        <w:autoSpaceDN w:val="0"/>
        <w:adjustRightInd w:val="0"/>
        <w:spacing w:line="276" w:lineRule="auto"/>
        <w:ind w:firstLine="709"/>
        <w:jc w:val="both"/>
        <w:rPr>
          <w:sz w:val="28"/>
          <w:szCs w:val="28"/>
        </w:rPr>
      </w:pPr>
      <w:r>
        <w:rPr>
          <w:sz w:val="28"/>
          <w:szCs w:val="28"/>
        </w:rPr>
        <w:lastRenderedPageBreak/>
        <w:t xml:space="preserve">- </w:t>
      </w:r>
      <w:r w:rsidR="00A740F4">
        <w:rPr>
          <w:sz w:val="28"/>
          <w:szCs w:val="28"/>
        </w:rPr>
        <w:t>р</w:t>
      </w:r>
      <w:r>
        <w:rPr>
          <w:sz w:val="28"/>
          <w:szCs w:val="28"/>
        </w:rPr>
        <w:t>азвитие общего образования. Исполнение подпрограммы «Развитие общего образования» на 01.07.2018г  составило  285668,58 тыс. рублей, из них средства краевого бюджета 229779,79 тыс. рублей, средства местного бюджета 55888,79 тыс. рулей;</w:t>
      </w:r>
    </w:p>
    <w:p w:rsidR="00085E35" w:rsidRDefault="00A740F4" w:rsidP="00085E35">
      <w:pPr>
        <w:autoSpaceDE w:val="0"/>
        <w:autoSpaceDN w:val="0"/>
        <w:adjustRightInd w:val="0"/>
        <w:spacing w:line="276" w:lineRule="auto"/>
        <w:ind w:firstLine="709"/>
        <w:jc w:val="both"/>
        <w:rPr>
          <w:sz w:val="28"/>
          <w:szCs w:val="28"/>
        </w:rPr>
      </w:pPr>
      <w:r>
        <w:rPr>
          <w:sz w:val="28"/>
          <w:szCs w:val="28"/>
        </w:rPr>
        <w:t>- р</w:t>
      </w:r>
      <w:r w:rsidR="00085E35">
        <w:rPr>
          <w:sz w:val="28"/>
          <w:szCs w:val="28"/>
        </w:rPr>
        <w:t xml:space="preserve">азвитие дополнительного образования. Исполнение подпрограммы «Развитие дополнительного образования» на 01.07.2018г составило 31 229,45 тыс. рублей, из них средства краевого бюджета </w:t>
      </w:r>
      <w:r>
        <w:rPr>
          <w:sz w:val="28"/>
          <w:szCs w:val="28"/>
        </w:rPr>
        <w:t xml:space="preserve"> </w:t>
      </w:r>
      <w:r w:rsidR="00085E35">
        <w:rPr>
          <w:sz w:val="28"/>
          <w:szCs w:val="28"/>
        </w:rPr>
        <w:t>1</w:t>
      </w:r>
      <w:r>
        <w:rPr>
          <w:sz w:val="28"/>
          <w:szCs w:val="28"/>
        </w:rPr>
        <w:t xml:space="preserve"> </w:t>
      </w:r>
      <w:r w:rsidR="00085E35">
        <w:rPr>
          <w:sz w:val="28"/>
          <w:szCs w:val="28"/>
        </w:rPr>
        <w:t>650,00 тыс. рублей, средства местного бюджета 29</w:t>
      </w:r>
      <w:r>
        <w:rPr>
          <w:sz w:val="28"/>
          <w:szCs w:val="28"/>
        </w:rPr>
        <w:t xml:space="preserve"> </w:t>
      </w:r>
      <w:r w:rsidR="00085E35">
        <w:rPr>
          <w:sz w:val="28"/>
          <w:szCs w:val="28"/>
        </w:rPr>
        <w:t>579,45 тыс. рублей;</w:t>
      </w:r>
    </w:p>
    <w:p w:rsidR="00085E35" w:rsidRDefault="00A740F4" w:rsidP="00085E35">
      <w:pPr>
        <w:autoSpaceDE w:val="0"/>
        <w:autoSpaceDN w:val="0"/>
        <w:adjustRightInd w:val="0"/>
        <w:spacing w:line="276" w:lineRule="auto"/>
        <w:ind w:firstLine="709"/>
        <w:jc w:val="both"/>
        <w:rPr>
          <w:sz w:val="28"/>
          <w:szCs w:val="28"/>
        </w:rPr>
      </w:pPr>
      <w:r>
        <w:rPr>
          <w:sz w:val="28"/>
          <w:szCs w:val="28"/>
        </w:rPr>
        <w:t>- о</w:t>
      </w:r>
      <w:r w:rsidR="00085E35">
        <w:rPr>
          <w:sz w:val="28"/>
          <w:szCs w:val="28"/>
        </w:rPr>
        <w:t>беспечение реализации муниципальной программы. Исполнение данной подпрограммы 01.07.2018г году составило 37 074,24 тыс. рублей, из них средства краевого бюджета 1746,34 тыс. рублей, средства местно</w:t>
      </w:r>
      <w:r>
        <w:rPr>
          <w:sz w:val="28"/>
          <w:szCs w:val="28"/>
        </w:rPr>
        <w:t>го бюджета 35327,90 тыс. рублей.</w:t>
      </w:r>
    </w:p>
    <w:p w:rsidR="00085E35" w:rsidRDefault="00085E35" w:rsidP="00085E35">
      <w:pPr>
        <w:autoSpaceDE w:val="0"/>
        <w:autoSpaceDN w:val="0"/>
        <w:adjustRightInd w:val="0"/>
        <w:spacing w:line="276" w:lineRule="auto"/>
        <w:ind w:firstLine="709"/>
        <w:jc w:val="both"/>
        <w:rPr>
          <w:sz w:val="28"/>
          <w:szCs w:val="28"/>
        </w:rPr>
      </w:pPr>
      <w:r>
        <w:rPr>
          <w:sz w:val="28"/>
          <w:szCs w:val="28"/>
        </w:rPr>
        <w:t xml:space="preserve">На подготовку образовательных учреждений и учреждений дополнительного образования к новому учебному году направлено 14516,83 тыс. рублей. Проведены работы по смене оконных блоков, ремонту полов, лестничных проемов, теневых навесов, электроосвещения, </w:t>
      </w:r>
      <w:proofErr w:type="gramStart"/>
      <w:r>
        <w:rPr>
          <w:sz w:val="28"/>
          <w:szCs w:val="28"/>
        </w:rPr>
        <w:t>согласно предписаний</w:t>
      </w:r>
      <w:proofErr w:type="gramEnd"/>
      <w:r>
        <w:rPr>
          <w:sz w:val="28"/>
          <w:szCs w:val="28"/>
        </w:rPr>
        <w:t xml:space="preserve"> надзорных органов;</w:t>
      </w:r>
    </w:p>
    <w:p w:rsidR="00085E35" w:rsidRDefault="00085E35" w:rsidP="00085E35">
      <w:pPr>
        <w:autoSpaceDE w:val="0"/>
        <w:autoSpaceDN w:val="0"/>
        <w:adjustRightInd w:val="0"/>
        <w:spacing w:line="276" w:lineRule="auto"/>
        <w:ind w:firstLine="720"/>
        <w:jc w:val="both"/>
        <w:rPr>
          <w:sz w:val="28"/>
          <w:szCs w:val="28"/>
        </w:rPr>
      </w:pPr>
      <w:r>
        <w:rPr>
          <w:sz w:val="28"/>
          <w:szCs w:val="28"/>
        </w:rPr>
        <w:t>В рамках краевой субсидии выделены 2</w:t>
      </w:r>
      <w:r w:rsidR="00A740F4">
        <w:rPr>
          <w:sz w:val="28"/>
          <w:szCs w:val="28"/>
        </w:rPr>
        <w:t xml:space="preserve"> </w:t>
      </w:r>
      <w:r>
        <w:rPr>
          <w:sz w:val="28"/>
          <w:szCs w:val="28"/>
        </w:rPr>
        <w:t>875,5 тыс. руб. на осуществление (возмещение) расходов, направленных на развитие и повышение качества работы муниципальных учреждений будут проведены работы по смене оконных блоков  МОБУ «СОШ №2» работы будут выполнены во втором полугодии 2018</w:t>
      </w:r>
      <w:r w:rsidR="00043D71">
        <w:rPr>
          <w:sz w:val="28"/>
          <w:szCs w:val="28"/>
        </w:rPr>
        <w:t xml:space="preserve"> </w:t>
      </w:r>
      <w:r>
        <w:rPr>
          <w:sz w:val="28"/>
          <w:szCs w:val="28"/>
        </w:rPr>
        <w:t>г</w:t>
      </w:r>
      <w:r w:rsidR="00043D71">
        <w:rPr>
          <w:sz w:val="28"/>
          <w:szCs w:val="28"/>
        </w:rPr>
        <w:t>оду</w:t>
      </w:r>
      <w:r>
        <w:rPr>
          <w:sz w:val="28"/>
          <w:szCs w:val="28"/>
        </w:rPr>
        <w:t>.</w:t>
      </w:r>
    </w:p>
    <w:p w:rsidR="00085E35" w:rsidRDefault="00085E35" w:rsidP="00085E35">
      <w:pPr>
        <w:autoSpaceDE w:val="0"/>
        <w:autoSpaceDN w:val="0"/>
        <w:adjustRightInd w:val="0"/>
        <w:spacing w:line="276" w:lineRule="auto"/>
        <w:ind w:firstLine="720"/>
        <w:jc w:val="both"/>
        <w:rPr>
          <w:sz w:val="28"/>
          <w:szCs w:val="28"/>
        </w:rPr>
      </w:pPr>
      <w:r>
        <w:rPr>
          <w:sz w:val="28"/>
          <w:szCs w:val="28"/>
        </w:rPr>
        <w:t>За счет краевых средств на сумму 3 062,1 тыс. руб. будут устранены предписания надзорных органов, произведена смена оконных блоков МОБУ «Лицей №7</w:t>
      </w:r>
    </w:p>
    <w:p w:rsidR="00085E35" w:rsidRDefault="00085E35" w:rsidP="00085E35">
      <w:pPr>
        <w:autoSpaceDE w:val="0"/>
        <w:autoSpaceDN w:val="0"/>
        <w:adjustRightInd w:val="0"/>
        <w:spacing w:line="276" w:lineRule="auto"/>
        <w:ind w:firstLine="720"/>
        <w:jc w:val="both"/>
        <w:rPr>
          <w:sz w:val="28"/>
          <w:szCs w:val="28"/>
        </w:rPr>
      </w:pPr>
      <w:r>
        <w:rPr>
          <w:sz w:val="28"/>
          <w:szCs w:val="28"/>
        </w:rPr>
        <w:t>Выделены средства на приобретение электронного стенда с изображением схем безопасного движения по МОБУ «СОШ №3», МОБУ «Русская школа» 43,2 тыс. руб., а также светоотражающих приспособлений для учащихся первых классов в сумме 21,56 тыс. руб.; игровой оборудование по дорожному движению в МДОБУ «Детский сад №15», исполнение 2 полугодие 2018г.</w:t>
      </w:r>
    </w:p>
    <w:p w:rsidR="00085E35" w:rsidRDefault="00085E35" w:rsidP="00085E35">
      <w:pPr>
        <w:autoSpaceDE w:val="0"/>
        <w:autoSpaceDN w:val="0"/>
        <w:adjustRightInd w:val="0"/>
        <w:spacing w:line="276" w:lineRule="auto"/>
        <w:ind w:firstLine="720"/>
        <w:jc w:val="both"/>
        <w:rPr>
          <w:sz w:val="28"/>
          <w:szCs w:val="28"/>
        </w:rPr>
      </w:pPr>
      <w:r>
        <w:rPr>
          <w:sz w:val="28"/>
          <w:szCs w:val="28"/>
        </w:rPr>
        <w:t xml:space="preserve">На приобретение учебников выделено 14 272,8 тыс. руб. </w:t>
      </w:r>
    </w:p>
    <w:p w:rsidR="00085E35" w:rsidRDefault="00085E35" w:rsidP="00085E35">
      <w:pPr>
        <w:spacing w:line="276" w:lineRule="auto"/>
        <w:ind w:firstLine="708"/>
        <w:jc w:val="both"/>
        <w:rPr>
          <w:kern w:val="2"/>
          <w:sz w:val="28"/>
          <w:szCs w:val="28"/>
        </w:rPr>
      </w:pPr>
      <w:r>
        <w:rPr>
          <w:kern w:val="2"/>
          <w:sz w:val="28"/>
          <w:szCs w:val="28"/>
        </w:rPr>
        <w:t>Поддержка талантливых детей была одним из основных приоритетов развития городского образования. В рамках организации мероприятий для развития способностей "Одаренных детей" на 01.07.2018г освоено 488,7 тыс</w:t>
      </w:r>
      <w:proofErr w:type="gramStart"/>
      <w:r>
        <w:rPr>
          <w:kern w:val="2"/>
          <w:sz w:val="28"/>
          <w:szCs w:val="28"/>
        </w:rPr>
        <w:t>.р</w:t>
      </w:r>
      <w:proofErr w:type="gramEnd"/>
      <w:r>
        <w:rPr>
          <w:kern w:val="2"/>
          <w:sz w:val="28"/>
          <w:szCs w:val="28"/>
        </w:rPr>
        <w:t>уб. (в области культуры и искусства 161,79 тыс. руб.направлены на проведение зональных, межрегиональных конкурсов, на приобретение призов, дипломов)</w:t>
      </w:r>
    </w:p>
    <w:p w:rsidR="00085E35" w:rsidRPr="00943C2F" w:rsidRDefault="00085E35" w:rsidP="00085E35">
      <w:pPr>
        <w:widowControl w:val="0"/>
        <w:suppressAutoHyphens/>
        <w:autoSpaceDE w:val="0"/>
        <w:autoSpaceDN w:val="0"/>
        <w:adjustRightInd w:val="0"/>
        <w:spacing w:line="276" w:lineRule="auto"/>
        <w:ind w:firstLine="709"/>
        <w:jc w:val="both"/>
        <w:rPr>
          <w:kern w:val="2"/>
          <w:sz w:val="28"/>
          <w:szCs w:val="28"/>
        </w:rPr>
      </w:pPr>
      <w:r>
        <w:rPr>
          <w:kern w:val="2"/>
          <w:sz w:val="28"/>
          <w:szCs w:val="28"/>
        </w:rPr>
        <w:t>Отдых детей в каникулярное время осуществляется в рамках подпрограммы «Развитие дополнительного образования» на базе общеобразовательных учреждений (лагеря дневного пребывания выделено 330</w:t>
      </w:r>
      <w:r w:rsidRPr="00943C2F">
        <w:rPr>
          <w:kern w:val="2"/>
          <w:sz w:val="28"/>
          <w:szCs w:val="28"/>
        </w:rPr>
        <w:t>,0 тыс. руб. за счет средств городского бюджета).</w:t>
      </w:r>
    </w:p>
    <w:p w:rsidR="00085E35" w:rsidRPr="00943C2F" w:rsidRDefault="00085E35" w:rsidP="00085E35">
      <w:pPr>
        <w:widowControl w:val="0"/>
        <w:suppressAutoHyphens/>
        <w:autoSpaceDE w:val="0"/>
        <w:autoSpaceDN w:val="0"/>
        <w:adjustRightInd w:val="0"/>
        <w:spacing w:line="276" w:lineRule="auto"/>
        <w:ind w:firstLine="709"/>
        <w:jc w:val="both"/>
        <w:rPr>
          <w:kern w:val="2"/>
          <w:sz w:val="28"/>
          <w:szCs w:val="28"/>
        </w:rPr>
      </w:pPr>
      <w:r w:rsidRPr="00943C2F">
        <w:rPr>
          <w:kern w:val="2"/>
          <w:sz w:val="28"/>
          <w:szCs w:val="28"/>
        </w:rPr>
        <w:t>На реализацию мероприятий по организации палаточных лагерей в рамках подпрограммы "Развитие дополнительного образования" выделено и освоено– 522,15 тыс</w:t>
      </w:r>
      <w:proofErr w:type="gramStart"/>
      <w:r w:rsidRPr="00943C2F">
        <w:rPr>
          <w:kern w:val="2"/>
          <w:sz w:val="28"/>
          <w:szCs w:val="28"/>
        </w:rPr>
        <w:t>.р</w:t>
      </w:r>
      <w:proofErr w:type="gramEnd"/>
      <w:r w:rsidRPr="00943C2F">
        <w:rPr>
          <w:kern w:val="2"/>
          <w:sz w:val="28"/>
          <w:szCs w:val="28"/>
        </w:rPr>
        <w:t xml:space="preserve">уб. в МАОУ ДО ЦТ и МОБУ ДОД ДЮСШ, приобретен спортивный </w:t>
      </w:r>
      <w:r w:rsidRPr="00943C2F">
        <w:rPr>
          <w:kern w:val="2"/>
          <w:sz w:val="28"/>
          <w:szCs w:val="28"/>
        </w:rPr>
        <w:lastRenderedPageBreak/>
        <w:t xml:space="preserve">инвентарь, туристическое снаряжение, планируется </w:t>
      </w:r>
      <w:r>
        <w:rPr>
          <w:kern w:val="2"/>
          <w:sz w:val="28"/>
          <w:szCs w:val="28"/>
        </w:rPr>
        <w:t>организовать отдых 345 детей</w:t>
      </w:r>
      <w:r w:rsidRPr="00943C2F">
        <w:rPr>
          <w:kern w:val="2"/>
          <w:sz w:val="28"/>
          <w:szCs w:val="28"/>
        </w:rPr>
        <w:t xml:space="preserve">. </w:t>
      </w:r>
      <w:r w:rsidRPr="00943C2F">
        <w:rPr>
          <w:sz w:val="28"/>
          <w:szCs w:val="28"/>
        </w:rPr>
        <w:t>По состоянию на 01.07.2018 в  пришкольных лагерях отдохнуло 1</w:t>
      </w:r>
      <w:r w:rsidR="00A740F4">
        <w:rPr>
          <w:sz w:val="28"/>
          <w:szCs w:val="28"/>
        </w:rPr>
        <w:t xml:space="preserve"> </w:t>
      </w:r>
      <w:r w:rsidRPr="00943C2F">
        <w:rPr>
          <w:sz w:val="28"/>
          <w:szCs w:val="28"/>
        </w:rPr>
        <w:t>617 детей.</w:t>
      </w:r>
    </w:p>
    <w:p w:rsidR="00C53E43" w:rsidRPr="006039C4" w:rsidRDefault="00C53E43" w:rsidP="001676D3">
      <w:pPr>
        <w:rPr>
          <w:rFonts w:ascii="Bookman Old Style" w:hAnsi="Bookman Old Style"/>
          <w:sz w:val="28"/>
          <w:szCs w:val="28"/>
        </w:rPr>
      </w:pPr>
    </w:p>
    <w:p w:rsidR="009B58E1" w:rsidRDefault="009B58E1" w:rsidP="00B35682">
      <w:pPr>
        <w:pStyle w:val="32"/>
        <w:spacing w:after="240" w:line="276" w:lineRule="auto"/>
        <w:ind w:firstLine="540"/>
        <w:rPr>
          <w:rFonts w:ascii="Bookman Old Style" w:hAnsi="Bookman Old Style"/>
          <w:b/>
          <w:i/>
          <w:u w:val="single"/>
        </w:rPr>
      </w:pPr>
    </w:p>
    <w:p w:rsidR="009B58E1" w:rsidRDefault="009B58E1" w:rsidP="00B35682">
      <w:pPr>
        <w:pStyle w:val="32"/>
        <w:spacing w:after="240" w:line="276" w:lineRule="auto"/>
        <w:ind w:firstLine="540"/>
        <w:rPr>
          <w:rFonts w:ascii="Bookman Old Style" w:hAnsi="Bookman Old Style"/>
          <w:b/>
          <w:i/>
          <w:u w:val="single"/>
        </w:rPr>
      </w:pPr>
    </w:p>
    <w:p w:rsidR="009B58E1" w:rsidRDefault="009B58E1" w:rsidP="00B35682">
      <w:pPr>
        <w:pStyle w:val="32"/>
        <w:spacing w:after="240" w:line="276" w:lineRule="auto"/>
        <w:ind w:firstLine="540"/>
        <w:rPr>
          <w:rFonts w:ascii="Bookman Old Style" w:hAnsi="Bookman Old Style"/>
          <w:b/>
          <w:i/>
          <w:u w:val="single"/>
        </w:rPr>
      </w:pPr>
    </w:p>
    <w:p w:rsidR="009B58E1" w:rsidRDefault="009B58E1" w:rsidP="00B35682">
      <w:pPr>
        <w:pStyle w:val="32"/>
        <w:spacing w:after="240" w:line="276" w:lineRule="auto"/>
        <w:ind w:firstLine="540"/>
        <w:rPr>
          <w:rFonts w:ascii="Bookman Old Style" w:hAnsi="Bookman Old Style"/>
          <w:b/>
          <w:i/>
          <w:u w:val="single"/>
        </w:rPr>
      </w:pPr>
    </w:p>
    <w:p w:rsidR="00F34C99" w:rsidRDefault="00F34C99"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A740F4" w:rsidRDefault="00A740F4" w:rsidP="00B35682">
      <w:pPr>
        <w:pStyle w:val="32"/>
        <w:spacing w:after="240" w:line="276" w:lineRule="auto"/>
        <w:ind w:firstLine="540"/>
        <w:rPr>
          <w:rFonts w:ascii="Bookman Old Style" w:hAnsi="Bookman Old Style"/>
          <w:b/>
          <w:i/>
          <w:u w:val="single"/>
        </w:rPr>
      </w:pPr>
    </w:p>
    <w:p w:rsidR="00F34C99" w:rsidRDefault="00F34C99" w:rsidP="00B35682">
      <w:pPr>
        <w:pStyle w:val="32"/>
        <w:spacing w:after="240" w:line="276" w:lineRule="auto"/>
        <w:ind w:firstLine="540"/>
        <w:rPr>
          <w:rFonts w:ascii="Bookman Old Style" w:hAnsi="Bookman Old Style"/>
          <w:b/>
          <w:i/>
          <w:u w:val="single"/>
        </w:rPr>
      </w:pPr>
    </w:p>
    <w:p w:rsidR="00F34C99" w:rsidRDefault="00F34C99" w:rsidP="00B35682">
      <w:pPr>
        <w:pStyle w:val="32"/>
        <w:spacing w:after="240" w:line="276" w:lineRule="auto"/>
        <w:ind w:firstLine="540"/>
        <w:rPr>
          <w:rFonts w:ascii="Bookman Old Style" w:hAnsi="Bookman Old Style"/>
          <w:b/>
          <w:i/>
          <w:u w:val="single"/>
        </w:rPr>
      </w:pPr>
    </w:p>
    <w:p w:rsidR="00B16E7C" w:rsidRDefault="00B16E7C" w:rsidP="00D8095E">
      <w:pPr>
        <w:pStyle w:val="32"/>
        <w:spacing w:after="240" w:line="276" w:lineRule="auto"/>
        <w:ind w:firstLine="0"/>
        <w:rPr>
          <w:rFonts w:ascii="Bookman Old Style" w:hAnsi="Bookman Old Style"/>
          <w:b/>
          <w:i/>
          <w:u w:val="single"/>
        </w:rPr>
      </w:pPr>
    </w:p>
    <w:p w:rsidR="00D8095E" w:rsidRDefault="00D8095E" w:rsidP="00D8095E">
      <w:pPr>
        <w:pStyle w:val="32"/>
        <w:spacing w:after="240" w:line="276" w:lineRule="auto"/>
        <w:ind w:firstLine="0"/>
        <w:rPr>
          <w:rFonts w:ascii="Bookman Old Style" w:hAnsi="Bookman Old Style"/>
          <w:b/>
          <w:i/>
          <w:u w:val="single"/>
        </w:rPr>
      </w:pPr>
    </w:p>
    <w:p w:rsidR="001D644D" w:rsidRPr="00B273B3" w:rsidRDefault="001D644D" w:rsidP="00B35682">
      <w:pPr>
        <w:pStyle w:val="32"/>
        <w:spacing w:after="240" w:line="276" w:lineRule="auto"/>
        <w:ind w:firstLine="540"/>
        <w:rPr>
          <w:rFonts w:ascii="Bookman Old Style" w:hAnsi="Bookman Old Style"/>
          <w:b/>
          <w:i/>
          <w:u w:val="single"/>
        </w:rPr>
      </w:pPr>
      <w:r w:rsidRPr="00B273B3">
        <w:rPr>
          <w:rFonts w:ascii="Bookman Old Style" w:hAnsi="Bookman Old Style"/>
          <w:b/>
          <w:i/>
          <w:u w:val="single"/>
        </w:rPr>
        <w:lastRenderedPageBreak/>
        <w:t xml:space="preserve">Социальная защита населения </w:t>
      </w:r>
    </w:p>
    <w:p w:rsidR="00F34C99" w:rsidRPr="00F34C99" w:rsidRDefault="00F34C99" w:rsidP="003745D1">
      <w:pPr>
        <w:spacing w:line="276" w:lineRule="auto"/>
        <w:ind w:firstLine="720"/>
        <w:jc w:val="both"/>
        <w:rPr>
          <w:sz w:val="28"/>
          <w:szCs w:val="28"/>
          <w:lang w:bidi="bn-BD"/>
        </w:rPr>
      </w:pPr>
      <w:r w:rsidRPr="00F34C99">
        <w:rPr>
          <w:sz w:val="28"/>
          <w:szCs w:val="28"/>
          <w:lang w:bidi="bn-BD"/>
        </w:rPr>
        <w:t xml:space="preserve">Политика </w:t>
      </w:r>
      <w:r w:rsidRPr="00F34C99">
        <w:rPr>
          <w:bCs/>
          <w:sz w:val="28"/>
          <w:szCs w:val="28"/>
          <w:lang w:bidi="bn-BD"/>
        </w:rPr>
        <w:t xml:space="preserve">в области социальной защиты населения сформирована с учетом задач, поставленных Президентом РФ, Губернатором Красноярского края  и   </w:t>
      </w:r>
      <w:r w:rsidRPr="00F34C99">
        <w:rPr>
          <w:sz w:val="28"/>
          <w:szCs w:val="28"/>
          <w:lang w:bidi="bn-BD"/>
        </w:rPr>
        <w:t xml:space="preserve"> направлена на повышение качества жизни и уровня социальной защищенности пожилых граждан города, ветеранов войны и труда, инвалидов, малоимущих семей с детьми, семей, где оба родителя инвалиды, многодетных семей, детей -инвалидов и других категорий граждан,  оздоровление детей, а также на повышение эффективности системы социальной защиты населения в части качества, доступности, адресности и мобильности предоставления социальных услуг, в том числе за счет усиления межведомственного взаимодействия  отраслей социальной сферы (социальной защиты, культуры, спорта).</w:t>
      </w:r>
    </w:p>
    <w:p w:rsidR="00F34C99" w:rsidRPr="00F34C99" w:rsidRDefault="00F34C99" w:rsidP="003745D1">
      <w:pPr>
        <w:spacing w:line="276" w:lineRule="auto"/>
        <w:ind w:firstLine="720"/>
        <w:jc w:val="both"/>
        <w:rPr>
          <w:sz w:val="28"/>
          <w:szCs w:val="28"/>
          <w:lang w:bidi="bn-BD"/>
        </w:rPr>
      </w:pPr>
      <w:r w:rsidRPr="00F34C99">
        <w:rPr>
          <w:sz w:val="28"/>
          <w:szCs w:val="28"/>
          <w:lang w:bidi="bn-BD"/>
        </w:rPr>
        <w:t xml:space="preserve">Межведомственное взаимодействие осуществляется через реализацию муниципальной программы «Повышение качества граждан пожилого возраста», утвержденную в соответствии со Стратегией действий  в интересах граждан старшего поколения в Российской Федерации. </w:t>
      </w:r>
    </w:p>
    <w:p w:rsidR="00F34C99" w:rsidRPr="00F34C99" w:rsidRDefault="00F34C99" w:rsidP="003745D1">
      <w:pPr>
        <w:spacing w:line="276" w:lineRule="auto"/>
        <w:ind w:firstLine="851"/>
        <w:jc w:val="both"/>
        <w:rPr>
          <w:sz w:val="28"/>
          <w:szCs w:val="28"/>
          <w:lang w:bidi="bn-BD"/>
        </w:rPr>
      </w:pPr>
      <w:r w:rsidRPr="00F34C99">
        <w:rPr>
          <w:sz w:val="28"/>
          <w:szCs w:val="28"/>
          <w:lang w:bidi="bn-BD"/>
        </w:rPr>
        <w:t xml:space="preserve">В рамках  муниципальной программы «Повышение качества жизни граждан пожилого возраста», направленной на создание  условий для активного долголетия, качественной жизни граждан пожилого возраста, мотивации к ведению гражданами здорового образа жизни, в первом полугодии 2019 года проведены культурные, спортивные  и обучающие  мероприятия, а именно: </w:t>
      </w:r>
    </w:p>
    <w:p w:rsidR="00F34C99" w:rsidRPr="00F34C99" w:rsidRDefault="00F34C99" w:rsidP="003745D1">
      <w:pPr>
        <w:spacing w:line="276" w:lineRule="auto"/>
        <w:ind w:firstLine="851"/>
        <w:jc w:val="both"/>
        <w:rPr>
          <w:sz w:val="28"/>
          <w:szCs w:val="28"/>
          <w:lang w:bidi="bn-BD"/>
        </w:rPr>
      </w:pPr>
      <w:r w:rsidRPr="00F34C99">
        <w:rPr>
          <w:sz w:val="28"/>
          <w:szCs w:val="28"/>
          <w:lang w:bidi="bn-BD"/>
        </w:rPr>
        <w:t>- посещение культурно- массовых мероприятий, в которых приняло участие 4</w:t>
      </w:r>
      <w:r w:rsidR="00A740F4">
        <w:rPr>
          <w:sz w:val="28"/>
          <w:szCs w:val="28"/>
          <w:lang w:bidi="bn-BD"/>
        </w:rPr>
        <w:t xml:space="preserve"> </w:t>
      </w:r>
      <w:r w:rsidRPr="00F34C99">
        <w:rPr>
          <w:sz w:val="28"/>
          <w:szCs w:val="28"/>
          <w:lang w:bidi="bn-BD"/>
        </w:rPr>
        <w:t>766 человек;</w:t>
      </w:r>
    </w:p>
    <w:p w:rsidR="00F34C99" w:rsidRPr="00F34C99" w:rsidRDefault="00F34C99" w:rsidP="003745D1">
      <w:pPr>
        <w:spacing w:line="276" w:lineRule="auto"/>
        <w:ind w:firstLine="851"/>
        <w:jc w:val="both"/>
        <w:rPr>
          <w:sz w:val="28"/>
          <w:szCs w:val="28"/>
          <w:lang w:bidi="bn-BD"/>
        </w:rPr>
      </w:pPr>
      <w:r w:rsidRPr="00F34C99">
        <w:rPr>
          <w:sz w:val="28"/>
          <w:szCs w:val="28"/>
          <w:lang w:bidi="bn-BD"/>
        </w:rPr>
        <w:t>- посещение занятий по физкультуре и спорту, направленных на продолжительность  жизни, в которых  приняло участие 2</w:t>
      </w:r>
      <w:r w:rsidR="00A740F4">
        <w:rPr>
          <w:sz w:val="28"/>
          <w:szCs w:val="28"/>
          <w:lang w:bidi="bn-BD"/>
        </w:rPr>
        <w:t xml:space="preserve"> </w:t>
      </w:r>
      <w:r w:rsidRPr="00F34C99">
        <w:rPr>
          <w:sz w:val="28"/>
          <w:szCs w:val="28"/>
          <w:lang w:bidi="bn-BD"/>
        </w:rPr>
        <w:t xml:space="preserve">081 человек;     </w:t>
      </w:r>
    </w:p>
    <w:p w:rsidR="00F34C99" w:rsidRPr="00F34C99" w:rsidRDefault="00F34C99" w:rsidP="003745D1">
      <w:pPr>
        <w:spacing w:line="276" w:lineRule="auto"/>
        <w:ind w:firstLine="851"/>
        <w:jc w:val="both"/>
        <w:rPr>
          <w:sz w:val="28"/>
          <w:szCs w:val="28"/>
          <w:lang w:bidi="bn-BD"/>
        </w:rPr>
      </w:pPr>
      <w:r w:rsidRPr="00F34C99">
        <w:rPr>
          <w:sz w:val="28"/>
          <w:szCs w:val="28"/>
          <w:lang w:bidi="bn-BD"/>
        </w:rPr>
        <w:t xml:space="preserve">- курсы повышения  компьютерной грамотности прошли 43 человека. </w:t>
      </w:r>
    </w:p>
    <w:p w:rsidR="00F34C99" w:rsidRPr="00F34C99" w:rsidRDefault="00F34C99" w:rsidP="003745D1">
      <w:pPr>
        <w:spacing w:line="276" w:lineRule="auto"/>
        <w:ind w:firstLine="708"/>
        <w:jc w:val="both"/>
        <w:rPr>
          <w:rFonts w:cs="Vrinda"/>
          <w:sz w:val="28"/>
          <w:szCs w:val="28"/>
          <w:lang w:bidi="bn-BD"/>
        </w:rPr>
      </w:pPr>
      <w:r w:rsidRPr="00F34C99">
        <w:rPr>
          <w:sz w:val="28"/>
          <w:szCs w:val="28"/>
          <w:lang w:bidi="bn-BD"/>
        </w:rPr>
        <w:t xml:space="preserve">На территории муниципального образования города Минусинска  социальные услуги предоставляются </w:t>
      </w:r>
      <w:r w:rsidRPr="00F34C99">
        <w:rPr>
          <w:rFonts w:cs="Vrinda"/>
          <w:sz w:val="28"/>
          <w:szCs w:val="28"/>
          <w:lang w:bidi="bn-BD"/>
        </w:rPr>
        <w:t>муниципальным бюджетным учреждением социального обслуживания «Комплексный центр  социального обслуживания населения  муниципального образования город Минусинск» (дале</w:t>
      </w:r>
      <w:proofErr w:type="gramStart"/>
      <w:r w:rsidRPr="00F34C99">
        <w:rPr>
          <w:rFonts w:cs="Vrinda"/>
          <w:sz w:val="28"/>
          <w:szCs w:val="28"/>
          <w:lang w:bidi="bn-BD"/>
        </w:rPr>
        <w:t>е-</w:t>
      </w:r>
      <w:proofErr w:type="gramEnd"/>
      <w:r w:rsidRPr="00F34C99">
        <w:rPr>
          <w:rFonts w:cs="Vrinda"/>
          <w:sz w:val="28"/>
          <w:szCs w:val="28"/>
          <w:lang w:bidi="bn-BD"/>
        </w:rPr>
        <w:t xml:space="preserve"> Центр).</w:t>
      </w:r>
    </w:p>
    <w:p w:rsidR="00F34C99" w:rsidRPr="00F34C99" w:rsidRDefault="00F34C99" w:rsidP="003745D1">
      <w:pPr>
        <w:spacing w:line="276" w:lineRule="auto"/>
        <w:ind w:firstLine="708"/>
        <w:jc w:val="both"/>
        <w:rPr>
          <w:rFonts w:cs="Vrinda"/>
          <w:sz w:val="28"/>
          <w:szCs w:val="28"/>
          <w:lang w:bidi="bn-BD"/>
        </w:rPr>
      </w:pPr>
      <w:r w:rsidRPr="00F34C99">
        <w:rPr>
          <w:rFonts w:cs="Vrinda"/>
          <w:sz w:val="28"/>
          <w:szCs w:val="28"/>
          <w:lang w:bidi="bn-BD"/>
        </w:rPr>
        <w:t>За услугами учреждения социального обслуживания в первом полугодии 2019 года  обратились и  воспользовались -1</w:t>
      </w:r>
      <w:r w:rsidR="00A740F4">
        <w:rPr>
          <w:rFonts w:cs="Vrinda"/>
          <w:sz w:val="28"/>
          <w:szCs w:val="28"/>
          <w:lang w:bidi="bn-BD"/>
        </w:rPr>
        <w:t xml:space="preserve"> </w:t>
      </w:r>
      <w:r w:rsidRPr="00F34C99">
        <w:rPr>
          <w:rFonts w:cs="Vrinda"/>
          <w:sz w:val="28"/>
          <w:szCs w:val="28"/>
          <w:lang w:bidi="bn-BD"/>
        </w:rPr>
        <w:t>161 человек, что говорит  о сохранении потребности в услугах социального обслуживания.   За отчетный период  государственные социальные гарантии с учетом адресного подхода обеспечены всем гражданам, имеющим на них право и обратившихся за их получением.</w:t>
      </w:r>
    </w:p>
    <w:p w:rsidR="00F34C99" w:rsidRPr="00F34C99" w:rsidRDefault="00F34C99" w:rsidP="003745D1">
      <w:pPr>
        <w:spacing w:line="276" w:lineRule="auto"/>
        <w:ind w:firstLine="708"/>
        <w:jc w:val="both"/>
        <w:rPr>
          <w:rFonts w:cs="Vrinda"/>
          <w:sz w:val="28"/>
          <w:szCs w:val="28"/>
          <w:lang w:bidi="bn-BD"/>
        </w:rPr>
      </w:pPr>
      <w:proofErr w:type="gramStart"/>
      <w:r w:rsidRPr="00F34C99">
        <w:rPr>
          <w:rFonts w:cs="Vrinda"/>
          <w:sz w:val="28"/>
          <w:szCs w:val="28"/>
          <w:lang w:bidi="bn-BD"/>
        </w:rPr>
        <w:t xml:space="preserve">Осуществляется работа по формированию комплекса мер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форме. </w:t>
      </w:r>
      <w:proofErr w:type="gramEnd"/>
    </w:p>
    <w:p w:rsidR="00F34C99" w:rsidRPr="00F34C99" w:rsidRDefault="00F34C99" w:rsidP="003745D1">
      <w:pPr>
        <w:spacing w:line="276" w:lineRule="auto"/>
        <w:ind w:firstLine="708"/>
        <w:jc w:val="both"/>
        <w:rPr>
          <w:rFonts w:cs="Vrinda"/>
          <w:sz w:val="28"/>
          <w:szCs w:val="28"/>
          <w:lang w:bidi="bn-BD"/>
        </w:rPr>
      </w:pPr>
      <w:r w:rsidRPr="00F34C99">
        <w:rPr>
          <w:rFonts w:cs="Vrinda"/>
          <w:sz w:val="28"/>
          <w:szCs w:val="28"/>
          <w:lang w:bidi="bn-BD"/>
        </w:rPr>
        <w:lastRenderedPageBreak/>
        <w:t xml:space="preserve">За отчетный период социальное обслуживание на дому получили – 890 граждан пожилого возраста и инвалидов (план на второе полугодие 2019 года составит – 490 человек), социальное обслуживание в полустационарной форме получили за отчетный период -720 человек (план на второе полугодие 2019 года составит 120 человек); </w:t>
      </w:r>
    </w:p>
    <w:p w:rsidR="00F34C99" w:rsidRPr="00F34C99" w:rsidRDefault="00F34C99" w:rsidP="003745D1">
      <w:pPr>
        <w:spacing w:line="276" w:lineRule="auto"/>
        <w:ind w:firstLine="708"/>
        <w:jc w:val="both"/>
        <w:rPr>
          <w:rFonts w:cs="Vrinda"/>
          <w:sz w:val="28"/>
          <w:szCs w:val="28"/>
          <w:lang w:bidi="bn-BD"/>
        </w:rPr>
      </w:pPr>
      <w:r w:rsidRPr="00F34C99">
        <w:rPr>
          <w:rFonts w:cs="Vrinda"/>
          <w:sz w:val="28"/>
          <w:szCs w:val="28"/>
          <w:lang w:bidi="bn-BD"/>
        </w:rPr>
        <w:t xml:space="preserve"> В городе Минусинске реализуется комплекс мер, направленных  на повышение уровня и качества жизни граждан пожилого возраста.   Ежегодно выделяются  средства на единовременные выплаты  к памятным датам. Такие выплаты получают ветераны  войны к празднованию</w:t>
      </w:r>
      <w:proofErr w:type="gramStart"/>
      <w:r w:rsidRPr="00F34C99">
        <w:rPr>
          <w:rFonts w:cs="Vrinda"/>
          <w:sz w:val="28"/>
          <w:szCs w:val="28"/>
          <w:lang w:bidi="bn-BD"/>
        </w:rPr>
        <w:t xml:space="preserve"> Д</w:t>
      </w:r>
      <w:proofErr w:type="gramEnd"/>
      <w:r w:rsidRPr="00F34C99">
        <w:rPr>
          <w:rFonts w:cs="Vrinda"/>
          <w:sz w:val="28"/>
          <w:szCs w:val="28"/>
          <w:lang w:bidi="bn-BD"/>
        </w:rPr>
        <w:t>ля Победы.  В первом полугодии 2019 года  единовременные выплаты ко Дню Победы получили 546 человек.</w:t>
      </w:r>
    </w:p>
    <w:p w:rsidR="00F34C99" w:rsidRPr="00F34C99" w:rsidRDefault="00F34C99" w:rsidP="003745D1">
      <w:pPr>
        <w:spacing w:line="276" w:lineRule="auto"/>
        <w:ind w:firstLine="851"/>
        <w:jc w:val="both"/>
        <w:rPr>
          <w:sz w:val="28"/>
          <w:szCs w:val="28"/>
          <w:lang w:bidi="bn-BD"/>
        </w:rPr>
      </w:pPr>
      <w:r w:rsidRPr="00F34C99">
        <w:rPr>
          <w:rFonts w:cs="Vrinda"/>
          <w:sz w:val="28"/>
          <w:szCs w:val="28"/>
          <w:lang w:bidi="bn-BD"/>
        </w:rPr>
        <w:t>В целях укрепления и  сохранения здоровья  людей преклонного возраста, продления их активного долголетия  на базе  действующих оздоровительных краевых учреждений «</w:t>
      </w:r>
      <w:proofErr w:type="spellStart"/>
      <w:r w:rsidRPr="00F34C99">
        <w:rPr>
          <w:rFonts w:cs="Vrinda"/>
          <w:sz w:val="28"/>
          <w:szCs w:val="28"/>
          <w:lang w:bidi="bn-BD"/>
        </w:rPr>
        <w:t>Тесь</w:t>
      </w:r>
      <w:proofErr w:type="spellEnd"/>
      <w:r w:rsidRPr="00F34C99">
        <w:rPr>
          <w:rFonts w:cs="Vrinda"/>
          <w:sz w:val="28"/>
          <w:szCs w:val="28"/>
          <w:lang w:bidi="bn-BD"/>
        </w:rPr>
        <w:t xml:space="preserve">», «Уют», «Тонус»  в первом полугодии 2019 года   оздоровлено 132 гражданина пожилого возраста. До конца 2019 года планируется оздоровить  еще 87 граждан пожилого возраста.  </w:t>
      </w:r>
    </w:p>
    <w:p w:rsidR="00F34C99" w:rsidRPr="00F34C99" w:rsidRDefault="00F34C99" w:rsidP="003745D1">
      <w:pPr>
        <w:spacing w:line="276" w:lineRule="auto"/>
        <w:ind w:firstLine="851"/>
        <w:jc w:val="both"/>
        <w:rPr>
          <w:sz w:val="28"/>
          <w:szCs w:val="28"/>
          <w:lang w:bidi="bn-BD"/>
        </w:rPr>
      </w:pPr>
      <w:r w:rsidRPr="00F34C99">
        <w:rPr>
          <w:sz w:val="28"/>
          <w:szCs w:val="28"/>
          <w:lang w:bidi="bn-BD"/>
        </w:rPr>
        <w:t xml:space="preserve">Продолжена реализация  поручения Президента Российской Федерации  по улучшению жилищных условий ветеранов и вдов Великой Отечественной войны.  В первом полугодии 2019 года жилищные условия улучшены  одной вдове ветерана Великой Отечественной войны.  </w:t>
      </w:r>
    </w:p>
    <w:p w:rsidR="00F34C99" w:rsidRPr="00F34C99" w:rsidRDefault="00F34C99" w:rsidP="003745D1">
      <w:pPr>
        <w:spacing w:line="276" w:lineRule="auto"/>
        <w:ind w:firstLine="851"/>
        <w:jc w:val="both"/>
        <w:rPr>
          <w:sz w:val="28"/>
          <w:szCs w:val="28"/>
          <w:lang w:bidi="bn-BD"/>
        </w:rPr>
      </w:pPr>
      <w:r w:rsidRPr="00F34C99">
        <w:rPr>
          <w:sz w:val="28"/>
          <w:szCs w:val="28"/>
          <w:lang w:bidi="bn-BD"/>
        </w:rPr>
        <w:t>В январе- июне текущего  года выплачена компенсация на оплату взноса на капитальный ремонт общего имущества в многоквартирном доме  отдельных категорий граждан, в том числе по категориям:</w:t>
      </w:r>
    </w:p>
    <w:p w:rsidR="00F34C99" w:rsidRPr="00F34C99" w:rsidRDefault="00F34C99" w:rsidP="003745D1">
      <w:pPr>
        <w:spacing w:line="276" w:lineRule="auto"/>
        <w:ind w:firstLine="851"/>
        <w:jc w:val="both"/>
        <w:rPr>
          <w:sz w:val="28"/>
          <w:szCs w:val="28"/>
          <w:lang w:bidi="bn-BD"/>
        </w:rPr>
      </w:pPr>
      <w:r w:rsidRPr="00F34C99">
        <w:rPr>
          <w:sz w:val="28"/>
          <w:szCs w:val="28"/>
          <w:lang w:bidi="bn-BD"/>
        </w:rPr>
        <w:t xml:space="preserve">- собственники  жилых помещений старше 70 лет -  (в первом полугодии 2019 года –   получили компенсацию  341 человек, </w:t>
      </w:r>
      <w:proofErr w:type="gramStart"/>
      <w:r w:rsidRPr="00F34C99">
        <w:rPr>
          <w:sz w:val="28"/>
          <w:szCs w:val="28"/>
          <w:lang w:bidi="bn-BD"/>
        </w:rPr>
        <w:t xml:space="preserve">( </w:t>
      </w:r>
      <w:proofErr w:type="gramEnd"/>
      <w:r w:rsidRPr="00F34C99">
        <w:rPr>
          <w:sz w:val="28"/>
          <w:szCs w:val="28"/>
          <w:lang w:bidi="bn-BD"/>
        </w:rPr>
        <w:t>план на второе полугодие 2019 года  - 377 человек.);</w:t>
      </w:r>
    </w:p>
    <w:p w:rsidR="00F34C99" w:rsidRPr="00F34C99" w:rsidRDefault="00F34C99" w:rsidP="003745D1">
      <w:pPr>
        <w:spacing w:line="276" w:lineRule="auto"/>
        <w:ind w:firstLine="851"/>
        <w:jc w:val="both"/>
        <w:rPr>
          <w:sz w:val="28"/>
          <w:szCs w:val="28"/>
          <w:lang w:bidi="bn-BD"/>
        </w:rPr>
      </w:pPr>
      <w:r w:rsidRPr="00F34C99">
        <w:rPr>
          <w:sz w:val="28"/>
          <w:szCs w:val="28"/>
          <w:lang w:bidi="bn-BD"/>
        </w:rPr>
        <w:t>- собственники жилых помещений старше 80 лет (в первом полугодии 2019 года получили компенсацию – 740 человек, (план на второе полугодие 2019 года составит – 884 человека).</w:t>
      </w:r>
    </w:p>
    <w:p w:rsidR="00F34C99" w:rsidRPr="00F34C99" w:rsidRDefault="00F34C99" w:rsidP="003745D1">
      <w:pPr>
        <w:spacing w:line="276" w:lineRule="auto"/>
        <w:ind w:firstLine="851"/>
        <w:jc w:val="both"/>
        <w:rPr>
          <w:sz w:val="28"/>
          <w:szCs w:val="28"/>
          <w:lang w:bidi="bn-BD"/>
        </w:rPr>
      </w:pPr>
      <w:r w:rsidRPr="00F34C99">
        <w:rPr>
          <w:sz w:val="28"/>
          <w:szCs w:val="28"/>
          <w:lang w:bidi="bn-BD"/>
        </w:rPr>
        <w:t xml:space="preserve"> В рамках региональных проектов, направленных на повышение материального благосостояния семей  и создание социально-экономических условий, благоприятных для рождения, содержания и воспитания  в семье нескольких детей, в течение первого полугодия 2019 года:</w:t>
      </w:r>
    </w:p>
    <w:p w:rsidR="00F34C99" w:rsidRPr="00F34C99" w:rsidRDefault="00F34C99" w:rsidP="003745D1">
      <w:pPr>
        <w:spacing w:line="276" w:lineRule="auto"/>
        <w:ind w:firstLine="851"/>
        <w:jc w:val="both"/>
        <w:rPr>
          <w:sz w:val="28"/>
          <w:szCs w:val="28"/>
          <w:lang w:bidi="bn-BD"/>
        </w:rPr>
      </w:pPr>
      <w:r w:rsidRPr="00F34C99">
        <w:rPr>
          <w:sz w:val="28"/>
          <w:szCs w:val="28"/>
          <w:lang w:bidi="bn-BD"/>
        </w:rPr>
        <w:t xml:space="preserve">- 178 семей получили ежемесячные выплаты  при рождении  первого ребенка до достижения им возраста полутора лет (план на второе полугодие составит 188 семей); </w:t>
      </w:r>
    </w:p>
    <w:p w:rsidR="00F34C99" w:rsidRPr="00F34C99" w:rsidRDefault="00F34C99" w:rsidP="003745D1">
      <w:pPr>
        <w:spacing w:line="276" w:lineRule="auto"/>
        <w:ind w:firstLine="851"/>
        <w:jc w:val="both"/>
        <w:rPr>
          <w:sz w:val="28"/>
          <w:szCs w:val="28"/>
          <w:lang w:bidi="bn-BD"/>
        </w:rPr>
      </w:pPr>
      <w:r w:rsidRPr="00F34C99">
        <w:rPr>
          <w:sz w:val="28"/>
          <w:szCs w:val="28"/>
          <w:lang w:bidi="bn-BD"/>
        </w:rPr>
        <w:t>-  на   88 детей из числа многодетных семей, студенческих семей, одиноких матерей, выплачены ежемесячные денежные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реализуемой основную программу дошкольного образования;</w:t>
      </w:r>
    </w:p>
    <w:p w:rsidR="00F34C99" w:rsidRPr="00F34C99" w:rsidRDefault="00F34C99" w:rsidP="003745D1">
      <w:pPr>
        <w:spacing w:line="276" w:lineRule="auto"/>
        <w:ind w:firstLine="851"/>
        <w:jc w:val="both"/>
        <w:rPr>
          <w:sz w:val="28"/>
          <w:szCs w:val="28"/>
          <w:lang w:bidi="bn-BD"/>
        </w:rPr>
      </w:pPr>
      <w:r w:rsidRPr="00F34C99">
        <w:rPr>
          <w:sz w:val="28"/>
          <w:szCs w:val="28"/>
          <w:lang w:bidi="bn-BD"/>
        </w:rPr>
        <w:lastRenderedPageBreak/>
        <w:t>- четырем семьям выплачены единовременные пособие при рождении одновременно двух и более детей (план на второе полугодие 2019 года составит 7 семей).</w:t>
      </w:r>
    </w:p>
    <w:p w:rsidR="00F34C99" w:rsidRPr="00F34C99" w:rsidRDefault="00F34C99" w:rsidP="003745D1">
      <w:pPr>
        <w:spacing w:line="276" w:lineRule="auto"/>
        <w:ind w:firstLine="851"/>
        <w:jc w:val="both"/>
        <w:rPr>
          <w:sz w:val="28"/>
          <w:szCs w:val="28"/>
          <w:lang w:bidi="bn-BD"/>
        </w:rPr>
      </w:pPr>
      <w:r w:rsidRPr="00F34C99">
        <w:rPr>
          <w:sz w:val="28"/>
          <w:szCs w:val="28"/>
          <w:lang w:bidi="bn-BD"/>
        </w:rPr>
        <w:t xml:space="preserve">Одной из наиболее значимых и востребованных мер социальной поддержки семей с детьми остается краевой  материнский (семейный) капитал при рождении третьего и последующих детей. За  первое полугодие 2019 года выдан 61 сертификат, прогноз на второе полугодие 2019 года составит  68 сертификатов. </w:t>
      </w:r>
    </w:p>
    <w:p w:rsidR="00F34C99" w:rsidRPr="00F34C99" w:rsidRDefault="00F34C99" w:rsidP="003745D1">
      <w:pPr>
        <w:spacing w:line="276" w:lineRule="auto"/>
        <w:ind w:firstLine="851"/>
        <w:jc w:val="both"/>
        <w:rPr>
          <w:sz w:val="28"/>
          <w:szCs w:val="28"/>
          <w:lang w:bidi="bn-BD"/>
        </w:rPr>
      </w:pPr>
      <w:r w:rsidRPr="00F34C99">
        <w:rPr>
          <w:sz w:val="28"/>
          <w:szCs w:val="28"/>
          <w:lang w:bidi="bn-BD"/>
        </w:rPr>
        <w:t xml:space="preserve">В целях организации  работы по укреплению материально-технической базы  в учреждении социального обслуживания в 2019 году осуществляются работы по ремонту социально-реабилитационного  отделения  с расширением количества  кабинетов ЛФК, приобретение спортивного инвентаря и спортивного оборудования для получателей социальных услуг.   </w:t>
      </w:r>
    </w:p>
    <w:p w:rsidR="00F34C99" w:rsidRPr="00F34C99" w:rsidRDefault="00F34C99" w:rsidP="003745D1">
      <w:pPr>
        <w:spacing w:line="276" w:lineRule="auto"/>
        <w:ind w:firstLine="851"/>
        <w:jc w:val="both"/>
        <w:rPr>
          <w:sz w:val="28"/>
          <w:szCs w:val="28"/>
          <w:lang w:bidi="bn-BD"/>
        </w:rPr>
      </w:pPr>
    </w:p>
    <w:p w:rsidR="00F34C99" w:rsidRDefault="00F34C99"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847528" w:rsidRDefault="00847528" w:rsidP="00AE6DB6">
      <w:pPr>
        <w:pStyle w:val="32"/>
        <w:spacing w:after="240" w:line="276" w:lineRule="auto"/>
        <w:rPr>
          <w:rFonts w:ascii="Bookman Old Style" w:hAnsi="Bookman Old Style"/>
          <w:b/>
          <w:i/>
          <w:u w:val="single"/>
        </w:rPr>
      </w:pPr>
    </w:p>
    <w:p w:rsidR="00105AA3" w:rsidRPr="00B273B3" w:rsidRDefault="00105AA3" w:rsidP="00AE6DB6">
      <w:pPr>
        <w:pStyle w:val="32"/>
        <w:spacing w:after="240" w:line="276" w:lineRule="auto"/>
        <w:rPr>
          <w:rFonts w:ascii="Bookman Old Style" w:hAnsi="Bookman Old Style"/>
          <w:b/>
          <w:i/>
          <w:u w:val="single"/>
        </w:rPr>
      </w:pPr>
      <w:r w:rsidRPr="00B273B3">
        <w:rPr>
          <w:rFonts w:ascii="Bookman Old Style" w:hAnsi="Bookman Old Style"/>
          <w:b/>
          <w:i/>
          <w:u w:val="single"/>
        </w:rPr>
        <w:t xml:space="preserve">Культура </w:t>
      </w:r>
    </w:p>
    <w:p w:rsidR="00F34C99" w:rsidRPr="00F34C99" w:rsidRDefault="00F34C99" w:rsidP="00F34C99">
      <w:pPr>
        <w:tabs>
          <w:tab w:val="left" w:pos="426"/>
        </w:tabs>
        <w:spacing w:line="276" w:lineRule="auto"/>
        <w:ind w:firstLine="709"/>
        <w:contextualSpacing/>
        <w:jc w:val="both"/>
        <w:rPr>
          <w:rFonts w:eastAsiaTheme="minorHAnsi"/>
          <w:sz w:val="28"/>
          <w:szCs w:val="28"/>
          <w:lang w:eastAsia="en-US"/>
        </w:rPr>
      </w:pPr>
      <w:r w:rsidRPr="00F34C99">
        <w:rPr>
          <w:rFonts w:eastAsiaTheme="minorHAnsi"/>
          <w:sz w:val="28"/>
          <w:szCs w:val="28"/>
          <w:lang w:eastAsia="en-US"/>
        </w:rPr>
        <w:t xml:space="preserve">В 2019 году в городе Минусинске в сфере «Культура» функционируют 5 муниципальных учреждений. Финансирование расходов по отрасли «Культура» осуществлялось в соответствии с муниципальной программой «Культура города Минусинска». </w:t>
      </w:r>
    </w:p>
    <w:p w:rsidR="00F34C99" w:rsidRPr="00F34C99" w:rsidRDefault="00F34C99" w:rsidP="00F34C99">
      <w:pPr>
        <w:autoSpaceDE w:val="0"/>
        <w:autoSpaceDN w:val="0"/>
        <w:adjustRightInd w:val="0"/>
        <w:spacing w:line="276" w:lineRule="auto"/>
        <w:ind w:firstLine="709"/>
        <w:contextualSpacing/>
        <w:jc w:val="both"/>
        <w:rPr>
          <w:sz w:val="28"/>
          <w:szCs w:val="28"/>
        </w:rPr>
      </w:pPr>
      <w:r w:rsidRPr="00F34C99">
        <w:rPr>
          <w:sz w:val="28"/>
          <w:szCs w:val="28"/>
        </w:rPr>
        <w:t>По состоянию на 01.07.2019 муниципальной программой «Культура города Минусинска» предусмотрен объем финансирования в размере 147 550,41 тыс. рублей.</w:t>
      </w:r>
    </w:p>
    <w:p w:rsidR="00F34C99" w:rsidRPr="00F34C99" w:rsidRDefault="00F34C99" w:rsidP="00F34C99">
      <w:pPr>
        <w:spacing w:line="276" w:lineRule="auto"/>
        <w:ind w:firstLine="708"/>
        <w:contextualSpacing/>
        <w:jc w:val="both"/>
        <w:rPr>
          <w:sz w:val="28"/>
          <w:szCs w:val="28"/>
        </w:rPr>
      </w:pPr>
      <w:r w:rsidRPr="00F34C99">
        <w:rPr>
          <w:sz w:val="28"/>
          <w:szCs w:val="28"/>
        </w:rPr>
        <w:t>В рамках реализации задачи «Сохранение и эффективное использование культурного наследия» были достигнуты следующие показатели:</w:t>
      </w:r>
    </w:p>
    <w:p w:rsidR="00F34C99" w:rsidRPr="00F34C99" w:rsidRDefault="00F34C99" w:rsidP="00F34C99">
      <w:pPr>
        <w:spacing w:line="276" w:lineRule="auto"/>
        <w:ind w:firstLine="708"/>
        <w:contextualSpacing/>
        <w:jc w:val="both"/>
        <w:rPr>
          <w:sz w:val="28"/>
          <w:szCs w:val="28"/>
        </w:rPr>
      </w:pPr>
      <w:r w:rsidRPr="00F34C99">
        <w:rPr>
          <w:sz w:val="28"/>
          <w:szCs w:val="28"/>
        </w:rPr>
        <w:t>- количество посетителей общедоступных библиотек города в расчете на 1 тысячу человек составило 1</w:t>
      </w:r>
      <w:r w:rsidR="00723D39">
        <w:rPr>
          <w:sz w:val="28"/>
          <w:szCs w:val="28"/>
        </w:rPr>
        <w:t xml:space="preserve"> </w:t>
      </w:r>
      <w:r w:rsidRPr="00F34C99">
        <w:rPr>
          <w:sz w:val="28"/>
          <w:szCs w:val="28"/>
        </w:rPr>
        <w:t>713 человек;</w:t>
      </w:r>
    </w:p>
    <w:p w:rsidR="00F34C99" w:rsidRPr="00F34C99" w:rsidRDefault="00F34C99" w:rsidP="00F34C99">
      <w:pPr>
        <w:spacing w:line="276" w:lineRule="auto"/>
        <w:ind w:firstLine="708"/>
        <w:contextualSpacing/>
        <w:jc w:val="both"/>
        <w:rPr>
          <w:sz w:val="28"/>
          <w:szCs w:val="28"/>
        </w:rPr>
      </w:pPr>
      <w:r w:rsidRPr="00F34C99">
        <w:rPr>
          <w:sz w:val="28"/>
          <w:szCs w:val="28"/>
        </w:rPr>
        <w:t>-среднее число книговыдач в расчете на 1 тысячу человек составило 5</w:t>
      </w:r>
      <w:r w:rsidR="00723D39">
        <w:rPr>
          <w:sz w:val="28"/>
          <w:szCs w:val="28"/>
        </w:rPr>
        <w:t xml:space="preserve"> </w:t>
      </w:r>
      <w:r w:rsidRPr="00F34C99">
        <w:rPr>
          <w:sz w:val="28"/>
          <w:szCs w:val="28"/>
        </w:rPr>
        <w:t>256 экземпляров;</w:t>
      </w:r>
    </w:p>
    <w:p w:rsidR="00F34C99" w:rsidRPr="00F34C99" w:rsidRDefault="00F34C99" w:rsidP="00F34C99">
      <w:pPr>
        <w:autoSpaceDE w:val="0"/>
        <w:autoSpaceDN w:val="0"/>
        <w:adjustRightInd w:val="0"/>
        <w:spacing w:line="276" w:lineRule="auto"/>
        <w:ind w:firstLine="720"/>
        <w:contextualSpacing/>
        <w:jc w:val="both"/>
        <w:rPr>
          <w:sz w:val="28"/>
          <w:szCs w:val="28"/>
        </w:rPr>
      </w:pPr>
      <w:r w:rsidRPr="00F34C99">
        <w:rPr>
          <w:sz w:val="28"/>
          <w:szCs w:val="28"/>
        </w:rPr>
        <w:t>- количество экземпляров новых поступлений в библиотечные фонды общедоступных библиотек на 1 тыс. человек населения составит 155 единиц в 2019 году.</w:t>
      </w:r>
    </w:p>
    <w:p w:rsidR="00F34C99" w:rsidRPr="00F34C99" w:rsidRDefault="00F34C99" w:rsidP="00F34C99">
      <w:pPr>
        <w:spacing w:line="276" w:lineRule="auto"/>
        <w:ind w:firstLine="708"/>
        <w:contextualSpacing/>
        <w:jc w:val="both"/>
        <w:rPr>
          <w:sz w:val="28"/>
          <w:szCs w:val="28"/>
        </w:rPr>
      </w:pPr>
      <w:r w:rsidRPr="00F34C99">
        <w:rPr>
          <w:sz w:val="28"/>
          <w:szCs w:val="28"/>
        </w:rPr>
        <w:t xml:space="preserve">За 6 месяцев 2019 года библиотеки города посетило 121,1 тыс. человек, что составляет 55 % от планового значения. </w:t>
      </w:r>
    </w:p>
    <w:p w:rsidR="00F34C99" w:rsidRPr="00F34C99" w:rsidRDefault="00F34C99" w:rsidP="00F34C99">
      <w:pPr>
        <w:spacing w:line="276" w:lineRule="auto"/>
        <w:ind w:firstLine="708"/>
        <w:contextualSpacing/>
        <w:jc w:val="both"/>
        <w:rPr>
          <w:sz w:val="28"/>
          <w:szCs w:val="28"/>
        </w:rPr>
      </w:pPr>
      <w:r w:rsidRPr="00F34C99">
        <w:rPr>
          <w:sz w:val="28"/>
          <w:szCs w:val="28"/>
        </w:rPr>
        <w:t xml:space="preserve">Все библиотеки подключены к Национальной электронной библиотеке, в двух модернизированных библиотеках открыт электронный читальный зал Президентской библиотеки им. Б.Н. Ельцина. Все библиотеки МБУК МГЦБС  подключены к сети Интернет,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что позиционирует библиотеки города как современные мультимедийные образовательные центры. </w:t>
      </w:r>
    </w:p>
    <w:p w:rsidR="00F34C99" w:rsidRPr="00F34C99" w:rsidRDefault="00F34C99" w:rsidP="00F34C99">
      <w:pPr>
        <w:spacing w:line="276" w:lineRule="auto"/>
        <w:ind w:firstLine="708"/>
        <w:contextualSpacing/>
        <w:jc w:val="both"/>
        <w:rPr>
          <w:sz w:val="28"/>
          <w:szCs w:val="28"/>
        </w:rPr>
      </w:pPr>
      <w:r w:rsidRPr="00F34C99">
        <w:rPr>
          <w:sz w:val="28"/>
          <w:szCs w:val="28"/>
        </w:rPr>
        <w:t xml:space="preserve">В рамках Постановления Правительства Красноярского края от 13.05.2019 №229-п выделена субсидия на организационную и материально-техническую модернизацию городской библиотеки им. Э.Н. Успенского (детская библиотека-филиал № 6) в размере 12 286,00 тыс. рублей. </w:t>
      </w:r>
    </w:p>
    <w:p w:rsidR="00F34C99" w:rsidRPr="00F34C99" w:rsidRDefault="00F34C99" w:rsidP="00F34C99">
      <w:pPr>
        <w:spacing w:line="276" w:lineRule="auto"/>
        <w:ind w:firstLine="708"/>
        <w:contextualSpacing/>
        <w:jc w:val="both"/>
        <w:rPr>
          <w:sz w:val="28"/>
          <w:szCs w:val="28"/>
        </w:rPr>
      </w:pPr>
      <w:r w:rsidRPr="00F34C99">
        <w:rPr>
          <w:sz w:val="28"/>
          <w:szCs w:val="28"/>
        </w:rPr>
        <w:t xml:space="preserve">Специалисты библиотек приняли участие в региональной научно-практической конференции «Обучение, коммуникация и досуговая деятельность в библиотеках, организациях сферах культуры и образования», в </w:t>
      </w:r>
      <w:r w:rsidRPr="00F34C99">
        <w:rPr>
          <w:sz w:val="28"/>
          <w:szCs w:val="28"/>
          <w:lang w:val="en-US"/>
        </w:rPr>
        <w:t>XII</w:t>
      </w:r>
      <w:r w:rsidRPr="00F34C99">
        <w:rPr>
          <w:sz w:val="28"/>
          <w:szCs w:val="28"/>
        </w:rPr>
        <w:t xml:space="preserve"> региональной конференции Красноярье-2019 «Развивающаяся библиотека в информационном обществе».</w:t>
      </w:r>
    </w:p>
    <w:p w:rsidR="00F34C99" w:rsidRPr="00F34C99" w:rsidRDefault="00F34C99" w:rsidP="00F34C99">
      <w:pPr>
        <w:spacing w:line="276" w:lineRule="auto"/>
        <w:ind w:firstLine="708"/>
        <w:contextualSpacing/>
        <w:jc w:val="both"/>
        <w:rPr>
          <w:sz w:val="28"/>
          <w:szCs w:val="28"/>
        </w:rPr>
      </w:pPr>
      <w:r w:rsidRPr="00F34C99">
        <w:rPr>
          <w:sz w:val="28"/>
          <w:szCs w:val="28"/>
        </w:rPr>
        <w:t>Поступления в музейный фонд за</w:t>
      </w:r>
      <w:r w:rsidR="00723D39">
        <w:rPr>
          <w:sz w:val="28"/>
          <w:szCs w:val="28"/>
        </w:rPr>
        <w:t xml:space="preserve"> первое</w:t>
      </w:r>
      <w:r w:rsidRPr="00F34C99">
        <w:rPr>
          <w:sz w:val="28"/>
          <w:szCs w:val="28"/>
        </w:rPr>
        <w:t xml:space="preserve"> полугодие 2019 года составили –1</w:t>
      </w:r>
      <w:r w:rsidR="00723D39">
        <w:rPr>
          <w:sz w:val="28"/>
          <w:szCs w:val="28"/>
        </w:rPr>
        <w:t xml:space="preserve"> </w:t>
      </w:r>
      <w:r w:rsidRPr="00F34C99">
        <w:rPr>
          <w:sz w:val="28"/>
          <w:szCs w:val="28"/>
        </w:rPr>
        <w:t>050 ед. (из них ОФ-187 ед., НВФ-863 ед.). На 01.07.2019 г. музейный фонд составил 201</w:t>
      </w:r>
      <w:r w:rsidR="00723D39">
        <w:rPr>
          <w:sz w:val="28"/>
          <w:szCs w:val="28"/>
        </w:rPr>
        <w:t xml:space="preserve"> </w:t>
      </w:r>
      <w:r w:rsidRPr="00F34C99">
        <w:rPr>
          <w:sz w:val="28"/>
          <w:szCs w:val="28"/>
        </w:rPr>
        <w:t xml:space="preserve">149 ед. Доля представленных зрителю музейных предметов от общего </w:t>
      </w:r>
      <w:r w:rsidRPr="00F34C99">
        <w:rPr>
          <w:sz w:val="28"/>
          <w:szCs w:val="28"/>
        </w:rPr>
        <w:lastRenderedPageBreak/>
        <w:t>количества предметов основного фонда музеев достигло 6,3 %. Отреставрировано 20 предметов.</w:t>
      </w:r>
    </w:p>
    <w:p w:rsidR="00F34C99" w:rsidRPr="00F34C99" w:rsidRDefault="00F34C99" w:rsidP="00F34C99">
      <w:pPr>
        <w:spacing w:line="276" w:lineRule="auto"/>
        <w:ind w:firstLine="708"/>
        <w:contextualSpacing/>
        <w:jc w:val="both"/>
        <w:rPr>
          <w:sz w:val="28"/>
          <w:szCs w:val="28"/>
        </w:rPr>
      </w:pPr>
      <w:r w:rsidRPr="00F34C99">
        <w:rPr>
          <w:sz w:val="28"/>
          <w:szCs w:val="28"/>
        </w:rPr>
        <w:t xml:space="preserve">Организована работа по включению предметов в </w:t>
      </w:r>
      <w:proofErr w:type="spellStart"/>
      <w:r w:rsidRPr="00F34C99">
        <w:rPr>
          <w:sz w:val="28"/>
          <w:szCs w:val="28"/>
        </w:rPr>
        <w:t>Госкаталог</w:t>
      </w:r>
      <w:proofErr w:type="spellEnd"/>
      <w:r w:rsidRPr="00F34C99">
        <w:rPr>
          <w:sz w:val="28"/>
          <w:szCs w:val="28"/>
        </w:rPr>
        <w:t xml:space="preserve"> Музейного фонда РФ, за отчетный период внесены сведения о 9</w:t>
      </w:r>
      <w:r w:rsidR="00723D39">
        <w:rPr>
          <w:sz w:val="28"/>
          <w:szCs w:val="28"/>
        </w:rPr>
        <w:t xml:space="preserve"> </w:t>
      </w:r>
      <w:r w:rsidRPr="00F34C99">
        <w:rPr>
          <w:sz w:val="28"/>
          <w:szCs w:val="28"/>
        </w:rPr>
        <w:t>083 единицах. Всего на 01.07.2019 г. данных занесено о 35 599 ед. основного музейного фонда.</w:t>
      </w:r>
    </w:p>
    <w:p w:rsidR="00F34C99" w:rsidRPr="00F34C99" w:rsidRDefault="00F34C99" w:rsidP="00F34C99">
      <w:pPr>
        <w:spacing w:line="276" w:lineRule="auto"/>
        <w:ind w:firstLine="708"/>
        <w:contextualSpacing/>
        <w:jc w:val="both"/>
        <w:rPr>
          <w:sz w:val="28"/>
          <w:szCs w:val="28"/>
        </w:rPr>
      </w:pPr>
      <w:r w:rsidRPr="00F34C99">
        <w:rPr>
          <w:sz w:val="28"/>
          <w:szCs w:val="28"/>
        </w:rPr>
        <w:t xml:space="preserve">В </w:t>
      </w:r>
      <w:r w:rsidR="00723D39">
        <w:rPr>
          <w:sz w:val="28"/>
          <w:szCs w:val="28"/>
        </w:rPr>
        <w:t>первом</w:t>
      </w:r>
      <w:r w:rsidRPr="00F34C99">
        <w:rPr>
          <w:sz w:val="28"/>
          <w:szCs w:val="28"/>
        </w:rPr>
        <w:t xml:space="preserve"> полугодии 2019 году в базу данных Электронная библиотечная программа «ИРБИС» было занесено 627 ед. книг,  база данных на 01.07.2019 г.  составляет 8</w:t>
      </w:r>
      <w:r w:rsidR="00723D39">
        <w:rPr>
          <w:sz w:val="28"/>
          <w:szCs w:val="28"/>
        </w:rPr>
        <w:t xml:space="preserve"> </w:t>
      </w:r>
      <w:r w:rsidRPr="00F34C99">
        <w:rPr>
          <w:sz w:val="28"/>
          <w:szCs w:val="28"/>
        </w:rPr>
        <w:t>311 записей.</w:t>
      </w:r>
    </w:p>
    <w:p w:rsidR="00F34C99" w:rsidRPr="00F34C99" w:rsidRDefault="00F34C99" w:rsidP="00F34C99">
      <w:pPr>
        <w:spacing w:line="276" w:lineRule="auto"/>
        <w:ind w:firstLine="708"/>
        <w:contextualSpacing/>
        <w:jc w:val="both"/>
        <w:rPr>
          <w:sz w:val="28"/>
          <w:szCs w:val="28"/>
        </w:rPr>
      </w:pPr>
      <w:r w:rsidRPr="00F34C99">
        <w:rPr>
          <w:sz w:val="28"/>
          <w:szCs w:val="28"/>
        </w:rPr>
        <w:t>Количество посетителей за</w:t>
      </w:r>
      <w:r w:rsidR="00723D39">
        <w:rPr>
          <w:sz w:val="28"/>
          <w:szCs w:val="28"/>
        </w:rPr>
        <w:t xml:space="preserve"> первое</w:t>
      </w:r>
      <w:r w:rsidRPr="00F34C99">
        <w:rPr>
          <w:sz w:val="28"/>
          <w:szCs w:val="28"/>
        </w:rPr>
        <w:t xml:space="preserve"> полугодие 2019 г. соответствует плановым показателям и составляет 98 428 человек. </w:t>
      </w:r>
    </w:p>
    <w:p w:rsidR="00F34C99" w:rsidRPr="00F34C99" w:rsidRDefault="00F34C99" w:rsidP="00F34C99">
      <w:pPr>
        <w:spacing w:line="276" w:lineRule="auto"/>
        <w:ind w:firstLine="709"/>
        <w:contextualSpacing/>
        <w:jc w:val="both"/>
        <w:rPr>
          <w:sz w:val="28"/>
          <w:szCs w:val="28"/>
        </w:rPr>
      </w:pPr>
      <w:r w:rsidRPr="00F34C99">
        <w:rPr>
          <w:sz w:val="28"/>
          <w:szCs w:val="28"/>
        </w:rPr>
        <w:t xml:space="preserve">Музей по участию в </w:t>
      </w:r>
      <w:proofErr w:type="spellStart"/>
      <w:r w:rsidRPr="00F34C99">
        <w:rPr>
          <w:sz w:val="28"/>
          <w:szCs w:val="28"/>
        </w:rPr>
        <w:t>грантовых</w:t>
      </w:r>
      <w:proofErr w:type="spellEnd"/>
      <w:r w:rsidRPr="00F34C99">
        <w:rPr>
          <w:sz w:val="28"/>
          <w:szCs w:val="28"/>
        </w:rPr>
        <w:t xml:space="preserve"> конкурсах</w:t>
      </w:r>
      <w:r w:rsidRPr="00F34C99">
        <w:rPr>
          <w:color w:val="000000"/>
          <w:sz w:val="28"/>
          <w:szCs w:val="28"/>
        </w:rPr>
        <w:t xml:space="preserve"> выиграл индивидуальную стажировку «От управления проектами к управлению изменениями в музее» в </w:t>
      </w:r>
      <w:r w:rsidRPr="00F34C99">
        <w:rPr>
          <w:sz w:val="28"/>
          <w:szCs w:val="28"/>
        </w:rPr>
        <w:t>рамках конкурса Благотворительного Фонда Потанина.</w:t>
      </w:r>
      <w:r w:rsidRPr="00F34C99">
        <w:rPr>
          <w:color w:val="000000"/>
          <w:sz w:val="28"/>
          <w:szCs w:val="28"/>
        </w:rPr>
        <w:t xml:space="preserve"> Совместно с Русским географическим обществом </w:t>
      </w:r>
      <w:proofErr w:type="spellStart"/>
      <w:r w:rsidRPr="00F34C99">
        <w:rPr>
          <w:color w:val="000000"/>
          <w:sz w:val="28"/>
          <w:szCs w:val="28"/>
        </w:rPr>
        <w:t>Мартьяновский</w:t>
      </w:r>
      <w:proofErr w:type="spellEnd"/>
      <w:r w:rsidRPr="00F34C99">
        <w:rPr>
          <w:color w:val="000000"/>
          <w:sz w:val="28"/>
          <w:szCs w:val="28"/>
        </w:rPr>
        <w:t xml:space="preserve"> музей одержал победу в Президентском гранте с проектом «Музей без стен», реализация которого начнется в 4 кв. 2019 г. и продолжится в следующем году. В рамках совместного проекта с информационно-издательским агентством «Надежда и МЫ», появилось издание «Минусинск», в которое вошло три работы В.А. Ватина о нашем городе, как ранее изданные, так и впервые опубликованные. Издан комплект открыток с видами Минусинска ХIХ - начала ХХ в., Н. Федорова «Минусинск купеческий», готовится в печать «Путеводитель по Минусинску». К 30-летию вывода ограниченного контингента советских войск из Афганистана, подготовлена и издана книга воспоминаний участников боевых действий «Виват, </w:t>
      </w:r>
      <w:proofErr w:type="spellStart"/>
      <w:r w:rsidRPr="00F34C99">
        <w:rPr>
          <w:color w:val="000000"/>
          <w:sz w:val="28"/>
          <w:szCs w:val="28"/>
        </w:rPr>
        <w:t>Шурави</w:t>
      </w:r>
      <w:proofErr w:type="spellEnd"/>
      <w:r w:rsidRPr="00F34C99">
        <w:rPr>
          <w:color w:val="000000"/>
          <w:sz w:val="28"/>
          <w:szCs w:val="28"/>
        </w:rPr>
        <w:t>».</w:t>
      </w:r>
    </w:p>
    <w:p w:rsidR="00F34C99" w:rsidRPr="00F34C99" w:rsidRDefault="00F34C99" w:rsidP="00F34C99">
      <w:pPr>
        <w:spacing w:line="276" w:lineRule="auto"/>
        <w:ind w:firstLine="567"/>
        <w:contextualSpacing/>
        <w:jc w:val="both"/>
        <w:rPr>
          <w:color w:val="000000" w:themeColor="text1"/>
          <w:sz w:val="28"/>
          <w:szCs w:val="28"/>
        </w:rPr>
      </w:pPr>
      <w:r w:rsidRPr="00F34C99">
        <w:rPr>
          <w:color w:val="000000" w:themeColor="text1"/>
          <w:sz w:val="28"/>
          <w:szCs w:val="28"/>
        </w:rPr>
        <w:t>В настоящее время сеть муниципальных учреждений культуры клубного типа составляет одну единицу – Городской Дом культуры и его филиал Дом культуры поселка Зеленый Бор.</w:t>
      </w:r>
    </w:p>
    <w:p w:rsidR="00F34C99" w:rsidRPr="00F34C99" w:rsidRDefault="00F34C99" w:rsidP="00F34C99">
      <w:pPr>
        <w:spacing w:line="276" w:lineRule="auto"/>
        <w:ind w:firstLine="709"/>
        <w:contextualSpacing/>
        <w:jc w:val="both"/>
        <w:rPr>
          <w:color w:val="000000" w:themeColor="text1"/>
          <w:sz w:val="28"/>
          <w:szCs w:val="28"/>
        </w:rPr>
      </w:pPr>
      <w:r w:rsidRPr="00F34C99">
        <w:rPr>
          <w:color w:val="000000" w:themeColor="text1"/>
          <w:sz w:val="28"/>
          <w:szCs w:val="28"/>
        </w:rPr>
        <w:t xml:space="preserve">В 2019 году на культурно-досуговое учреждение была выделена субсидия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на приобретение звукового оборудования для организации концертной деятельности на сумму 1 352,43 тыс. рублей </w:t>
      </w:r>
      <w:r w:rsidRPr="00F34C99">
        <w:rPr>
          <w:sz w:val="28"/>
          <w:szCs w:val="28"/>
        </w:rPr>
        <w:t>(в том числе за счет бюджета города Минусинска 174,10 тыс. рублей)</w:t>
      </w:r>
      <w:r w:rsidRPr="00F34C99">
        <w:rPr>
          <w:color w:val="000000" w:themeColor="text1"/>
          <w:sz w:val="28"/>
          <w:szCs w:val="28"/>
        </w:rPr>
        <w:t xml:space="preserve">.  В первом полугодии 2019 года было приобретено звуковое оборудование для организации концертной деятельности на сумму 953,10 тыс. рублей.  </w:t>
      </w:r>
    </w:p>
    <w:p w:rsidR="00F34C99" w:rsidRPr="00F34C99" w:rsidRDefault="00F34C99" w:rsidP="00F34C99">
      <w:pPr>
        <w:tabs>
          <w:tab w:val="left" w:pos="0"/>
          <w:tab w:val="left" w:pos="165"/>
          <w:tab w:val="left" w:pos="709"/>
        </w:tabs>
        <w:suppressAutoHyphens/>
        <w:spacing w:line="276" w:lineRule="auto"/>
        <w:ind w:firstLine="709"/>
        <w:contextualSpacing/>
        <w:jc w:val="both"/>
        <w:rPr>
          <w:sz w:val="28"/>
          <w:szCs w:val="28"/>
          <w:lang w:eastAsia="ar-SA"/>
        </w:rPr>
      </w:pPr>
      <w:r w:rsidRPr="00F34C99">
        <w:rPr>
          <w:sz w:val="28"/>
          <w:szCs w:val="28"/>
          <w:lang w:eastAsia="ar-SA"/>
        </w:rPr>
        <w:t>Сеть муниципальных образовательных учреждений в области культуры включает в себя 2 учреждения дополнительного образования детей: Детская музыкальная школа и Детская художественная школа.</w:t>
      </w:r>
    </w:p>
    <w:p w:rsidR="00F34C99" w:rsidRPr="00F34C99" w:rsidRDefault="00F34C99" w:rsidP="00F34C99">
      <w:pPr>
        <w:tabs>
          <w:tab w:val="left" w:pos="709"/>
        </w:tabs>
        <w:suppressAutoHyphens/>
        <w:spacing w:line="276" w:lineRule="auto"/>
        <w:ind w:firstLine="709"/>
        <w:contextualSpacing/>
        <w:jc w:val="both"/>
        <w:rPr>
          <w:sz w:val="28"/>
          <w:szCs w:val="28"/>
          <w:lang w:eastAsia="ar-SA"/>
        </w:rPr>
      </w:pPr>
      <w:r w:rsidRPr="00F34C99">
        <w:rPr>
          <w:sz w:val="28"/>
          <w:szCs w:val="28"/>
          <w:lang w:eastAsia="ar-SA"/>
        </w:rPr>
        <w:t>Контингент обучающихся детей в ДМШ составляет 500 человек. Контингент ДХШ составила 315 учащихся. Возраст обучающихся детей составляет от 7 до 18 лет.</w:t>
      </w:r>
    </w:p>
    <w:p w:rsidR="00F34C99" w:rsidRPr="00F34C99" w:rsidRDefault="00F34C99" w:rsidP="00F34C99">
      <w:pPr>
        <w:tabs>
          <w:tab w:val="left" w:pos="709"/>
        </w:tabs>
        <w:suppressAutoHyphens/>
        <w:spacing w:line="276" w:lineRule="auto"/>
        <w:ind w:firstLine="709"/>
        <w:contextualSpacing/>
        <w:jc w:val="both"/>
        <w:rPr>
          <w:sz w:val="28"/>
          <w:szCs w:val="28"/>
          <w:lang w:eastAsia="ar-SA"/>
        </w:rPr>
      </w:pPr>
      <w:r w:rsidRPr="00F34C99">
        <w:rPr>
          <w:sz w:val="28"/>
          <w:szCs w:val="28"/>
          <w:lang w:eastAsia="ar-SA"/>
        </w:rPr>
        <w:lastRenderedPageBreak/>
        <w:t xml:space="preserve">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w:t>
      </w:r>
    </w:p>
    <w:p w:rsidR="00F34C99" w:rsidRPr="00F34C99" w:rsidRDefault="00F34C99" w:rsidP="00F34C99">
      <w:pPr>
        <w:autoSpaceDE w:val="0"/>
        <w:autoSpaceDN w:val="0"/>
        <w:adjustRightInd w:val="0"/>
        <w:spacing w:line="276" w:lineRule="auto"/>
        <w:ind w:firstLine="709"/>
        <w:contextualSpacing/>
        <w:jc w:val="both"/>
        <w:rPr>
          <w:sz w:val="28"/>
          <w:szCs w:val="28"/>
        </w:rPr>
      </w:pPr>
      <w:r w:rsidRPr="00F34C99">
        <w:rPr>
          <w:sz w:val="28"/>
          <w:szCs w:val="28"/>
        </w:rPr>
        <w:t>Для обеспечения участия одаренных детей, обучающихся в Детской музыкальной и художественной школах, в международных, межрегиональных и зональных конкурсах в рамках муниципальной программы «Развитие образования города Минусинска» на поддержку одаренных детей было выделено 250,0 тыс. рублей.  За первое полугодие в конкурсах    различного    уровня   приняли участие более 300 учащихся музыкальной и художественной школ. Из них лауреатами конкурсов стали 216 учащихся.</w:t>
      </w:r>
    </w:p>
    <w:p w:rsidR="00F34C99" w:rsidRDefault="00F34C99" w:rsidP="005248ED">
      <w:pPr>
        <w:spacing w:line="276" w:lineRule="auto"/>
        <w:ind w:firstLine="708"/>
        <w:contextualSpacing/>
        <w:jc w:val="both"/>
        <w:rPr>
          <w:sz w:val="28"/>
          <w:szCs w:val="28"/>
        </w:rPr>
      </w:pPr>
      <w:r w:rsidRPr="00F34C99">
        <w:rPr>
          <w:sz w:val="28"/>
          <w:szCs w:val="28"/>
        </w:rPr>
        <w:t>Целевые показатели и показатели результативности муниципальной программы "Культура города Минусинска» за 6 месяцев выполнены в полном объеме.</w:t>
      </w: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5248ED" w:rsidRDefault="005248ED" w:rsidP="005248ED">
      <w:pPr>
        <w:spacing w:line="276" w:lineRule="auto"/>
        <w:ind w:firstLine="708"/>
        <w:contextualSpacing/>
        <w:jc w:val="both"/>
        <w:rPr>
          <w:sz w:val="28"/>
          <w:szCs w:val="28"/>
        </w:rPr>
      </w:pPr>
    </w:p>
    <w:p w:rsidR="00A125FD" w:rsidRDefault="00A125FD" w:rsidP="00A125FD"/>
    <w:p w:rsidR="00A125FD" w:rsidRPr="00A125FD" w:rsidRDefault="00A125FD" w:rsidP="00A125FD"/>
    <w:p w:rsidR="00847528" w:rsidRDefault="00847528" w:rsidP="00D876D3">
      <w:pPr>
        <w:pStyle w:val="3"/>
        <w:spacing w:before="360" w:after="180" w:line="276" w:lineRule="auto"/>
        <w:ind w:firstLine="570"/>
        <w:rPr>
          <w:rFonts w:ascii="Bookman Old Style" w:hAnsi="Bookman Old Style"/>
          <w:sz w:val="28"/>
          <w:szCs w:val="28"/>
          <w:u w:val="single"/>
        </w:rPr>
      </w:pPr>
    </w:p>
    <w:p w:rsidR="00847528" w:rsidRDefault="00847528" w:rsidP="00847528"/>
    <w:p w:rsidR="00847528" w:rsidRDefault="00847528" w:rsidP="00847528"/>
    <w:p w:rsidR="00847528" w:rsidRDefault="00847528" w:rsidP="00847528"/>
    <w:p w:rsidR="00847528" w:rsidRDefault="00847528" w:rsidP="00847528"/>
    <w:p w:rsidR="00847528" w:rsidRDefault="00847528" w:rsidP="00847528"/>
    <w:p w:rsidR="00847528" w:rsidRDefault="00847528" w:rsidP="00847528"/>
    <w:p w:rsidR="00847528" w:rsidRDefault="00847528" w:rsidP="00847528"/>
    <w:p w:rsidR="00847528" w:rsidRDefault="00847528" w:rsidP="00847528"/>
    <w:p w:rsidR="00847528" w:rsidRDefault="00847528" w:rsidP="00847528"/>
    <w:p w:rsidR="00847528" w:rsidRDefault="00847528" w:rsidP="00847528"/>
    <w:p w:rsidR="00847528" w:rsidRPr="00847528" w:rsidRDefault="00847528" w:rsidP="00847528"/>
    <w:p w:rsidR="00066E5F" w:rsidRDefault="00066E5F" w:rsidP="00D876D3">
      <w:pPr>
        <w:pStyle w:val="3"/>
        <w:spacing w:before="360" w:after="180" w:line="276" w:lineRule="auto"/>
        <w:ind w:firstLine="570"/>
        <w:rPr>
          <w:rFonts w:ascii="Bookman Old Style" w:hAnsi="Bookman Old Style"/>
          <w:sz w:val="28"/>
          <w:szCs w:val="28"/>
          <w:u w:val="single"/>
        </w:rPr>
      </w:pPr>
      <w:r w:rsidRPr="00B273B3">
        <w:rPr>
          <w:rFonts w:ascii="Bookman Old Style" w:hAnsi="Bookman Old Style"/>
          <w:sz w:val="28"/>
          <w:szCs w:val="28"/>
          <w:u w:val="single"/>
        </w:rPr>
        <w:lastRenderedPageBreak/>
        <w:t>Физическая культура,  спорт и молодежная политика</w:t>
      </w:r>
    </w:p>
    <w:p w:rsidR="00B3588F" w:rsidRPr="00B3588F" w:rsidRDefault="00B3588F" w:rsidP="00B3588F"/>
    <w:p w:rsidR="00F34C99" w:rsidRPr="00F34C99" w:rsidRDefault="00F34C99" w:rsidP="00F34C99">
      <w:pPr>
        <w:autoSpaceDE w:val="0"/>
        <w:autoSpaceDN w:val="0"/>
        <w:adjustRightInd w:val="0"/>
        <w:spacing w:line="276" w:lineRule="auto"/>
        <w:ind w:firstLine="709"/>
        <w:contextualSpacing/>
        <w:jc w:val="both"/>
        <w:rPr>
          <w:sz w:val="28"/>
          <w:szCs w:val="28"/>
        </w:rPr>
      </w:pPr>
      <w:r w:rsidRPr="00F34C99">
        <w:rPr>
          <w:sz w:val="28"/>
          <w:szCs w:val="28"/>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F34C99" w:rsidRPr="00F34C99" w:rsidRDefault="00F34C99" w:rsidP="00F34C99">
      <w:pPr>
        <w:spacing w:line="276" w:lineRule="auto"/>
        <w:ind w:firstLine="709"/>
        <w:contextualSpacing/>
        <w:jc w:val="both"/>
        <w:textAlignment w:val="baseline"/>
        <w:rPr>
          <w:sz w:val="28"/>
          <w:szCs w:val="28"/>
        </w:rPr>
      </w:pPr>
      <w:r w:rsidRPr="00F34C99">
        <w:rPr>
          <w:sz w:val="28"/>
          <w:szCs w:val="28"/>
        </w:rPr>
        <w:t xml:space="preserve">В отчетном периоде в работе отдела в сфере физической культуры и спорта приоритетными остаются два направления – развитие массовой физической культуры и спорта, а также подготовка спортивного резерва и поддержка спорта высших достижений. </w:t>
      </w:r>
    </w:p>
    <w:p w:rsidR="00F34C99" w:rsidRPr="00F34C99" w:rsidRDefault="00F34C99" w:rsidP="00F34C99">
      <w:pPr>
        <w:spacing w:line="276" w:lineRule="auto"/>
        <w:ind w:firstLine="709"/>
        <w:contextualSpacing/>
        <w:jc w:val="both"/>
        <w:textAlignment w:val="baseline"/>
        <w:rPr>
          <w:sz w:val="28"/>
          <w:szCs w:val="28"/>
        </w:rPr>
      </w:pPr>
      <w:r w:rsidRPr="00F34C99">
        <w:rPr>
          <w:sz w:val="28"/>
          <w:szCs w:val="28"/>
        </w:rPr>
        <w:t>Количество  граждан систематически занимающихся физической культурой и  спортом – 27</w:t>
      </w:r>
      <w:r w:rsidR="00CD177C">
        <w:rPr>
          <w:sz w:val="28"/>
          <w:szCs w:val="28"/>
        </w:rPr>
        <w:t xml:space="preserve"> </w:t>
      </w:r>
      <w:r w:rsidRPr="00F34C99">
        <w:rPr>
          <w:sz w:val="28"/>
          <w:szCs w:val="28"/>
        </w:rPr>
        <w:t xml:space="preserve">098 человек, доля граждан систематически занимающихся физической культурой и спортом в составляет 41,18%.  </w:t>
      </w:r>
    </w:p>
    <w:p w:rsidR="00F34C99" w:rsidRPr="00F34C99" w:rsidRDefault="00F34C99" w:rsidP="00F34C99">
      <w:pPr>
        <w:spacing w:line="276" w:lineRule="auto"/>
        <w:ind w:right="-1" w:firstLine="709"/>
        <w:jc w:val="both"/>
        <w:rPr>
          <w:sz w:val="28"/>
          <w:szCs w:val="28"/>
        </w:rPr>
      </w:pPr>
      <w:r w:rsidRPr="00F34C99">
        <w:rPr>
          <w:sz w:val="28"/>
          <w:szCs w:val="28"/>
        </w:rPr>
        <w:t xml:space="preserve">Количество обучающихся и </w:t>
      </w:r>
      <w:proofErr w:type="gramStart"/>
      <w:r w:rsidRPr="00F34C99">
        <w:rPr>
          <w:sz w:val="28"/>
          <w:szCs w:val="28"/>
        </w:rPr>
        <w:t>студентов, систематически занимающихся физической культурой и спортом от общей численности  обучающихся и студентов  составляет</w:t>
      </w:r>
      <w:proofErr w:type="gramEnd"/>
      <w:r w:rsidRPr="00F34C99">
        <w:rPr>
          <w:sz w:val="28"/>
          <w:szCs w:val="28"/>
        </w:rPr>
        <w:t xml:space="preserve"> 16742 человека, доля обучающихся и студентов, систематически занимающихся физической культурой и спортом от общей численности  обучающихся и студентов составляет 71,79%.</w:t>
      </w:r>
    </w:p>
    <w:p w:rsidR="00F34C99" w:rsidRPr="00F34C99" w:rsidRDefault="00F34C99" w:rsidP="00F34C99">
      <w:pPr>
        <w:spacing w:line="276" w:lineRule="auto"/>
        <w:ind w:firstLine="709"/>
        <w:contextualSpacing/>
        <w:jc w:val="both"/>
        <w:rPr>
          <w:rFonts w:eastAsia="Arial Unicode MS"/>
          <w:sz w:val="28"/>
          <w:szCs w:val="28"/>
        </w:rPr>
      </w:pPr>
      <w:r w:rsidRPr="00F34C99">
        <w:rPr>
          <w:rFonts w:eastAsia="Arial Unicode MS"/>
          <w:sz w:val="28"/>
          <w:szCs w:val="28"/>
        </w:rPr>
        <w:t xml:space="preserve">Количество  жителей систематически  занимающихся  физической культурой и спортом  по месту работы – 10 221 человек. </w:t>
      </w:r>
    </w:p>
    <w:p w:rsidR="00F34C99" w:rsidRPr="00F34C99" w:rsidRDefault="00F34C99" w:rsidP="00F34C99">
      <w:pPr>
        <w:spacing w:line="276" w:lineRule="auto"/>
        <w:ind w:firstLine="709"/>
        <w:contextualSpacing/>
        <w:jc w:val="both"/>
        <w:rPr>
          <w:rFonts w:eastAsia="Arial Unicode MS" w:cs="Arial Unicode MS"/>
          <w:sz w:val="28"/>
          <w:szCs w:val="28"/>
        </w:rPr>
      </w:pPr>
      <w:r w:rsidRPr="00F34C99">
        <w:rPr>
          <w:rFonts w:eastAsia="Arial Unicode MS" w:cs="Arial Unicode MS"/>
          <w:sz w:val="28"/>
          <w:szCs w:val="28"/>
        </w:rPr>
        <w:t>Количество жителей систематически занимающихся физической культурой и спортом  в клубах по месту жительства составляет 4 596  человек.</w:t>
      </w:r>
    </w:p>
    <w:p w:rsidR="00F34C99" w:rsidRPr="00F34C99" w:rsidRDefault="00F34C99" w:rsidP="00F34C99">
      <w:pPr>
        <w:spacing w:line="276" w:lineRule="auto"/>
        <w:ind w:firstLine="709"/>
        <w:contextualSpacing/>
        <w:jc w:val="both"/>
        <w:rPr>
          <w:rFonts w:eastAsia="Arial Unicode MS"/>
          <w:sz w:val="28"/>
          <w:szCs w:val="28"/>
        </w:rPr>
      </w:pPr>
      <w:r w:rsidRPr="00F34C99">
        <w:rPr>
          <w:rFonts w:eastAsia="Arial Unicode MS"/>
          <w:sz w:val="28"/>
          <w:szCs w:val="28"/>
        </w:rPr>
        <w:t xml:space="preserve">Развитие массовой физической культуры является приоритетным направлением, так как способствует формированию здорового образа жизни и является необходимым условием достойного качества жизни. Основой для вовлечения максимального количества жителей города в занятия физической культурой и спортом является формирование и развитие сети физкультурно-оздоровительных клубов по месту жительства граждан. </w:t>
      </w:r>
    </w:p>
    <w:p w:rsidR="00F34C99" w:rsidRPr="00F34C99" w:rsidRDefault="00F34C99" w:rsidP="00F34C99">
      <w:pPr>
        <w:spacing w:line="276" w:lineRule="auto"/>
        <w:ind w:right="-1" w:firstLine="709"/>
        <w:jc w:val="both"/>
        <w:rPr>
          <w:sz w:val="28"/>
          <w:szCs w:val="28"/>
        </w:rPr>
      </w:pPr>
      <w:r w:rsidRPr="00F34C99">
        <w:rPr>
          <w:sz w:val="28"/>
          <w:szCs w:val="28"/>
        </w:rPr>
        <w:t xml:space="preserve">В городе Минусинске функционируют 12 спортивных клубов, в которых занимаются   учащиеся и  3 физкультурно-спортивных клуба по месту жительства граждан, в которых занимается 4596 человек. </w:t>
      </w:r>
    </w:p>
    <w:p w:rsidR="00F34C99" w:rsidRPr="00F34C99" w:rsidRDefault="00F34C99" w:rsidP="00F34C99">
      <w:pPr>
        <w:widowControl w:val="0"/>
        <w:autoSpaceDE w:val="0"/>
        <w:autoSpaceDN w:val="0"/>
        <w:adjustRightInd w:val="0"/>
        <w:spacing w:line="276" w:lineRule="auto"/>
        <w:ind w:firstLine="709"/>
        <w:contextualSpacing/>
        <w:jc w:val="both"/>
        <w:rPr>
          <w:rFonts w:eastAsia="Calibri"/>
          <w:sz w:val="28"/>
          <w:szCs w:val="28"/>
        </w:rPr>
      </w:pPr>
      <w:r w:rsidRPr="00F34C99">
        <w:rPr>
          <w:sz w:val="28"/>
          <w:szCs w:val="28"/>
        </w:rPr>
        <w:t>В рамках реализации календарного плана официальных, физкультурных мероприятий и спортивных мероприятий города Минусинска проведено 110 мероприяти</w:t>
      </w:r>
      <w:r w:rsidR="00CD177C">
        <w:rPr>
          <w:sz w:val="28"/>
          <w:szCs w:val="28"/>
        </w:rPr>
        <w:t>й</w:t>
      </w:r>
      <w:r w:rsidRPr="00F34C99">
        <w:rPr>
          <w:sz w:val="28"/>
          <w:szCs w:val="28"/>
        </w:rPr>
        <w:t xml:space="preserve"> с участием 5</w:t>
      </w:r>
      <w:r w:rsidR="00CD177C">
        <w:rPr>
          <w:sz w:val="28"/>
          <w:szCs w:val="28"/>
        </w:rPr>
        <w:t xml:space="preserve"> </w:t>
      </w:r>
      <w:r w:rsidRPr="00F34C99">
        <w:rPr>
          <w:sz w:val="28"/>
          <w:szCs w:val="28"/>
        </w:rPr>
        <w:t xml:space="preserve">593 человека, </w:t>
      </w:r>
      <w:r w:rsidRPr="00F34C99">
        <w:rPr>
          <w:rFonts w:eastAsia="Calibri"/>
          <w:sz w:val="28"/>
          <w:szCs w:val="28"/>
        </w:rPr>
        <w:t xml:space="preserve">было организовано и проведено спортивных мероприятий регионального и всероссийского уровня: Всероссийский турнир по  борьбе дзюдо  памяти ЗТР В.П. </w:t>
      </w:r>
      <w:proofErr w:type="spellStart"/>
      <w:r w:rsidRPr="00F34C99">
        <w:rPr>
          <w:rFonts w:eastAsia="Calibri"/>
          <w:sz w:val="28"/>
          <w:szCs w:val="28"/>
        </w:rPr>
        <w:t>Щедрухина</w:t>
      </w:r>
      <w:proofErr w:type="spellEnd"/>
      <w:r w:rsidRPr="00F34C99">
        <w:rPr>
          <w:rFonts w:eastAsia="Calibri"/>
          <w:sz w:val="28"/>
          <w:szCs w:val="28"/>
        </w:rPr>
        <w:t xml:space="preserve">  среди мужчин и женщин с участием спортивной сборной команды РФ  по дзюдо, первенство  Красноярского края по боксу, мини-футболу, футболу, дзюдо, легкоатлетическому кроссу, по художественной гимнастике, тяжелой атлетике, зональные соревнования краевого этапа Всероссийских спортивных игр школьников «Президентские спортивные игры». Среди команд общеобразовательных учреждений Красноярского края </w:t>
      </w:r>
      <w:r w:rsidRPr="00F34C99">
        <w:rPr>
          <w:rFonts w:eastAsia="Calibri"/>
          <w:sz w:val="28"/>
          <w:szCs w:val="28"/>
        </w:rPr>
        <w:lastRenderedPageBreak/>
        <w:t xml:space="preserve">«Школьная спортивна лига» в 2018-2019году: по баскетболу, волейболу, тэг-регби и мини-футболу.  </w:t>
      </w:r>
      <w:r w:rsidRPr="00F34C99">
        <w:rPr>
          <w:sz w:val="28"/>
          <w:szCs w:val="28"/>
        </w:rPr>
        <w:t xml:space="preserve">Проведены физкультурные  и спортивные мероприятия, в   рамках всероссийских массовых акций: </w:t>
      </w:r>
    </w:p>
    <w:p w:rsidR="00F34C99" w:rsidRPr="00F34C99" w:rsidRDefault="00F34C99" w:rsidP="00F34C99">
      <w:pPr>
        <w:spacing w:line="276" w:lineRule="auto"/>
        <w:ind w:firstLine="709"/>
        <w:contextualSpacing/>
        <w:jc w:val="both"/>
        <w:rPr>
          <w:sz w:val="28"/>
          <w:szCs w:val="28"/>
        </w:rPr>
      </w:pPr>
      <w:r w:rsidRPr="00F34C99">
        <w:rPr>
          <w:sz w:val="28"/>
          <w:szCs w:val="28"/>
        </w:rPr>
        <w:t>- по лыжным гонкам «Лыжня России», в которой приняло участие 190 человек.</w:t>
      </w:r>
    </w:p>
    <w:p w:rsidR="00F34C99" w:rsidRPr="00F34C99" w:rsidRDefault="00F34C99" w:rsidP="00F34C99">
      <w:pPr>
        <w:spacing w:line="276" w:lineRule="auto"/>
        <w:ind w:firstLine="709"/>
        <w:contextualSpacing/>
        <w:jc w:val="both"/>
        <w:rPr>
          <w:sz w:val="28"/>
          <w:szCs w:val="28"/>
        </w:rPr>
      </w:pPr>
      <w:r w:rsidRPr="00F34C99">
        <w:rPr>
          <w:sz w:val="28"/>
          <w:szCs w:val="28"/>
        </w:rPr>
        <w:t>Организована и проведена зимняя спартакиада предприятий и учреждений города Минусинска по 6 видам спорта с общим количеством участников 400 человек.</w:t>
      </w:r>
    </w:p>
    <w:p w:rsidR="00F34C99" w:rsidRPr="00F34C99" w:rsidRDefault="00F34C99" w:rsidP="00F34C99">
      <w:pPr>
        <w:spacing w:line="276" w:lineRule="auto"/>
        <w:ind w:right="-1" w:firstLine="709"/>
        <w:contextualSpacing/>
        <w:jc w:val="both"/>
        <w:rPr>
          <w:sz w:val="28"/>
          <w:szCs w:val="28"/>
        </w:rPr>
      </w:pPr>
      <w:r w:rsidRPr="00F34C99">
        <w:rPr>
          <w:sz w:val="28"/>
          <w:szCs w:val="28"/>
        </w:rPr>
        <w:t xml:space="preserve">Ведется   работа  с краевыми федерациями по видам спорта,  что позволяет   на высоком уровне проводить спортивные соревнования на территории муниципального образования город Минусинск. </w:t>
      </w:r>
    </w:p>
    <w:p w:rsidR="00F34C99" w:rsidRPr="00F34C99" w:rsidRDefault="00F34C99" w:rsidP="00F34C99">
      <w:pPr>
        <w:keepNext/>
        <w:keepLines/>
        <w:shd w:val="clear" w:color="auto" w:fill="FFFFFF"/>
        <w:spacing w:line="276" w:lineRule="auto"/>
        <w:ind w:firstLine="708"/>
        <w:jc w:val="both"/>
        <w:rPr>
          <w:sz w:val="28"/>
        </w:rPr>
      </w:pPr>
      <w:r w:rsidRPr="00F34C99">
        <w:rPr>
          <w:sz w:val="28"/>
          <w:szCs w:val="28"/>
        </w:rPr>
        <w:t xml:space="preserve">Одним из направлений в развитии массовой физической культуры    и    спорта     является внедрение Всероссийского физкультурно-спортивного комплекса, который разрабатывается на смену советскому физкультурному комплексу ГТО («Готов к труду и обороне»). </w:t>
      </w:r>
    </w:p>
    <w:p w:rsidR="00F34C99" w:rsidRPr="00F34C99" w:rsidRDefault="00F34C99" w:rsidP="00F34C99">
      <w:pPr>
        <w:keepNext/>
        <w:keepLines/>
        <w:shd w:val="clear" w:color="auto" w:fill="FFFFFF"/>
        <w:spacing w:line="276" w:lineRule="auto"/>
        <w:ind w:firstLine="708"/>
        <w:jc w:val="both"/>
        <w:rPr>
          <w:sz w:val="28"/>
          <w:highlight w:val="yellow"/>
        </w:rPr>
      </w:pPr>
      <w:r w:rsidRPr="00F34C99">
        <w:rPr>
          <w:rFonts w:eastAsia="Calibri"/>
          <w:sz w:val="28"/>
          <w:szCs w:val="28"/>
        </w:rPr>
        <w:t>На базе муниципального бюджетного учреждения «Городские спортивные сооружения» функционирует «Центр тестирования норм ГТО».</w:t>
      </w:r>
      <w:r w:rsidRPr="00F34C99">
        <w:rPr>
          <w:sz w:val="36"/>
          <w:szCs w:val="36"/>
        </w:rPr>
        <w:t xml:space="preserve">  </w:t>
      </w:r>
    </w:p>
    <w:p w:rsidR="00F34C99" w:rsidRPr="00F34C99" w:rsidRDefault="00F34C99" w:rsidP="00F34C99">
      <w:pPr>
        <w:keepNext/>
        <w:keepLines/>
        <w:shd w:val="clear" w:color="auto" w:fill="FFFFFF"/>
        <w:spacing w:line="276" w:lineRule="auto"/>
        <w:ind w:firstLine="708"/>
        <w:jc w:val="both"/>
        <w:rPr>
          <w:sz w:val="28"/>
        </w:rPr>
      </w:pPr>
      <w:r w:rsidRPr="00F34C99">
        <w:rPr>
          <w:sz w:val="28"/>
        </w:rPr>
        <w:t xml:space="preserve">За первое полугодие 2019 года выполняло нормы ВФСК ГТО: 331 человек до 18 лет; 167 человека с 18 лет и старше. С февраля по июль 2019 г выполнили на знаки отличия 262 участника движения ВФСК ГТО, из них 259 знака вручено. По результатам 2018 года было вручено 242 знаков отличия участникам движения ВФСК ГТО. После муниципальных отборочных этапов Центром тестирования были сформирована и отправлена команда на  Краевой этап летнего Фестиваля.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Основной целью подготовки спортивного резерва Красноярского края в современных условиях остается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 и Российской Федерации.</w:t>
      </w:r>
    </w:p>
    <w:p w:rsidR="00F34C99" w:rsidRPr="00F34C99" w:rsidRDefault="00F34C99" w:rsidP="00F34C99">
      <w:pPr>
        <w:spacing w:line="276" w:lineRule="auto"/>
        <w:ind w:firstLine="709"/>
        <w:contextualSpacing/>
        <w:jc w:val="both"/>
        <w:rPr>
          <w:sz w:val="28"/>
          <w:szCs w:val="28"/>
          <w:lang w:eastAsia="en-US"/>
        </w:rPr>
      </w:pPr>
      <w:r w:rsidRPr="00F34C99">
        <w:rPr>
          <w:sz w:val="28"/>
          <w:szCs w:val="28"/>
        </w:rPr>
        <w:t xml:space="preserve">На территории города  Минусинска  функционируют две  спортивных школы, в которых занимается 1950 человек. </w:t>
      </w:r>
      <w:r w:rsidRPr="00F34C99">
        <w:rPr>
          <w:sz w:val="28"/>
          <w:szCs w:val="28"/>
          <w:lang w:eastAsia="en-US"/>
        </w:rPr>
        <w:t xml:space="preserve">В городе выстроена система отбора и подготовки спортивного резерва, которая позволяет спланировать траекторию индивидуальной подготовки для достижения наивысших спортивных результатов. </w:t>
      </w:r>
    </w:p>
    <w:p w:rsidR="00F34C99" w:rsidRPr="00F34C99" w:rsidRDefault="00F34C99" w:rsidP="00F34C99">
      <w:pPr>
        <w:spacing w:line="276" w:lineRule="auto"/>
        <w:ind w:firstLine="709"/>
        <w:contextualSpacing/>
        <w:jc w:val="both"/>
        <w:rPr>
          <w:sz w:val="28"/>
          <w:szCs w:val="28"/>
        </w:rPr>
      </w:pPr>
      <w:r w:rsidRPr="00F34C99">
        <w:rPr>
          <w:sz w:val="28"/>
          <w:szCs w:val="28"/>
          <w:lang w:eastAsia="en-US"/>
        </w:rPr>
        <w:t>Результатом является:</w:t>
      </w:r>
      <w:r w:rsidRPr="00F34C99">
        <w:rPr>
          <w:sz w:val="28"/>
          <w:szCs w:val="28"/>
        </w:rPr>
        <w:t xml:space="preserve"> </w:t>
      </w:r>
      <w:r w:rsidRPr="00F34C99">
        <w:rPr>
          <w:sz w:val="28"/>
          <w:szCs w:val="28"/>
          <w:shd w:val="clear" w:color="auto" w:fill="FFFFFF"/>
        </w:rPr>
        <w:t>30 спортсменов города выполнили норматив «Кандидат в мастера спорта» и 4 человека вновь его подтвердили.</w:t>
      </w:r>
      <w:r w:rsidRPr="00F34C99">
        <w:rPr>
          <w:sz w:val="28"/>
          <w:szCs w:val="28"/>
        </w:rPr>
        <w:t xml:space="preserve"> В состав спортивной сборной  команды   России по видам спорта бокс, дзюдо, каратэ входят 4 человека, 74 обучающихся являются членами  спортивной сборной команды Красноярского края по видам спорта. На протяжении года Минусинские спортсмены успешно выступали на соревнованиях различного уровня.</w:t>
      </w:r>
    </w:p>
    <w:p w:rsidR="00F937D2" w:rsidRDefault="00F34C99" w:rsidP="00A178B2">
      <w:pPr>
        <w:spacing w:line="276" w:lineRule="auto"/>
        <w:ind w:firstLine="708"/>
        <w:jc w:val="both"/>
        <w:rPr>
          <w:sz w:val="28"/>
          <w:szCs w:val="28"/>
        </w:rPr>
      </w:pPr>
      <w:r w:rsidRPr="00F34C99">
        <w:rPr>
          <w:sz w:val="28"/>
          <w:szCs w:val="28"/>
        </w:rPr>
        <w:t xml:space="preserve">В муниципальном образовании город Минусинск по данным базы  Управления «Адресная социальная помощь» 5451 инвалидов старше 18 лет и  399 </w:t>
      </w:r>
      <w:r w:rsidRPr="00F34C99">
        <w:rPr>
          <w:sz w:val="28"/>
          <w:szCs w:val="28"/>
        </w:rPr>
        <w:lastRenderedPageBreak/>
        <w:t xml:space="preserve">детей-инвалидов. Деятельность физкультурно-оздоровительной и спортивной работы с инвалидами в городе проводится на общественных началах с помощью совместной работы общества инвалидов, Отдела спорта, Управление образования, Управление здравоохранения и Управления социальной защиты. На территории города Минусинска проведена зональные соревнования зона «Юг» Спартакиада Красноярского края  среди инвалидов и лиц с ограниченными возможностями здоровья «Преодоление. Спорт. Победа!» в </w:t>
      </w:r>
      <w:proofErr w:type="gramStart"/>
      <w:r w:rsidRPr="00F34C99">
        <w:rPr>
          <w:sz w:val="28"/>
          <w:szCs w:val="28"/>
        </w:rPr>
        <w:t>котором</w:t>
      </w:r>
      <w:proofErr w:type="gramEnd"/>
      <w:r w:rsidRPr="00F34C99">
        <w:rPr>
          <w:sz w:val="28"/>
          <w:szCs w:val="28"/>
        </w:rPr>
        <w:t xml:space="preserve"> приняли участие 138 человек</w:t>
      </w:r>
      <w:r w:rsidR="00F937D2">
        <w:rPr>
          <w:sz w:val="28"/>
          <w:szCs w:val="28"/>
        </w:rPr>
        <w:t>.</w:t>
      </w:r>
    </w:p>
    <w:p w:rsidR="00F34C99" w:rsidRDefault="00F34C99" w:rsidP="00A178B2">
      <w:pPr>
        <w:spacing w:line="276" w:lineRule="auto"/>
        <w:ind w:firstLine="708"/>
        <w:jc w:val="both"/>
        <w:rPr>
          <w:sz w:val="28"/>
          <w:szCs w:val="28"/>
        </w:rPr>
      </w:pPr>
      <w:r w:rsidRPr="00F34C99">
        <w:rPr>
          <w:sz w:val="28"/>
          <w:szCs w:val="28"/>
        </w:rPr>
        <w:t xml:space="preserve"> </w:t>
      </w:r>
      <w:proofErr w:type="gramStart"/>
      <w:r w:rsidRPr="00F34C99">
        <w:rPr>
          <w:sz w:val="28"/>
          <w:szCs w:val="28"/>
        </w:rPr>
        <w:t>Ежегодно проводится  городская   Спартакиада инвалидов, Спартакиада предприятий и учреждений города Минусинска (в которой принимают активное  участие МО ВОГ (глухие), МО ВОС (слепые), ШК.</w:t>
      </w:r>
      <w:proofErr w:type="gramEnd"/>
      <w:r w:rsidRPr="00F34C99">
        <w:rPr>
          <w:sz w:val="28"/>
          <w:szCs w:val="28"/>
        </w:rPr>
        <w:t xml:space="preserve"> Глухих детей, ШК №8).</w:t>
      </w:r>
    </w:p>
    <w:p w:rsidR="00A178B2" w:rsidRPr="00F34C99" w:rsidRDefault="00A178B2" w:rsidP="00A178B2">
      <w:pPr>
        <w:spacing w:line="276" w:lineRule="auto"/>
        <w:ind w:firstLine="708"/>
        <w:jc w:val="both"/>
        <w:rPr>
          <w:sz w:val="28"/>
          <w:szCs w:val="28"/>
        </w:rPr>
      </w:pPr>
    </w:p>
    <w:p w:rsidR="00F34C99" w:rsidRPr="00F34C99" w:rsidRDefault="00F34C99" w:rsidP="00A178B2">
      <w:pPr>
        <w:spacing w:line="276" w:lineRule="auto"/>
        <w:ind w:firstLine="709"/>
        <w:contextualSpacing/>
        <w:rPr>
          <w:sz w:val="28"/>
          <w:szCs w:val="28"/>
          <w:u w:val="single"/>
          <w:lang w:eastAsia="en-US"/>
        </w:rPr>
      </w:pPr>
      <w:r w:rsidRPr="00F34C99">
        <w:rPr>
          <w:sz w:val="28"/>
          <w:szCs w:val="28"/>
          <w:u w:val="single"/>
          <w:lang w:eastAsia="en-US"/>
        </w:rPr>
        <w:t>Молодежная политика</w:t>
      </w:r>
    </w:p>
    <w:p w:rsidR="00F34C99" w:rsidRPr="00F34C99" w:rsidRDefault="00F34C99" w:rsidP="00F34C99">
      <w:pPr>
        <w:spacing w:line="276" w:lineRule="auto"/>
        <w:ind w:firstLine="709"/>
        <w:contextualSpacing/>
        <w:jc w:val="both"/>
        <w:rPr>
          <w:sz w:val="28"/>
          <w:szCs w:val="28"/>
          <w:u w:val="single"/>
          <w:lang w:eastAsia="en-US"/>
        </w:rPr>
      </w:pP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В 2019 году на территории муниципального образования город Минусинск реализовывается Муниципальная программа «Молодежь Минусинска», целью данной программы является создание условий для развития потенциала молодежи г. Минусинска и его реализации в интересах развития города Минусинска.</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xml:space="preserve">Численность молодежи города Минусинска в возрасте от 14 до 30 лет </w:t>
      </w:r>
      <w:r w:rsidRPr="00F34C99">
        <w:rPr>
          <w:color w:val="000000" w:themeColor="text1"/>
          <w:sz w:val="28"/>
          <w:szCs w:val="28"/>
          <w:lang w:eastAsia="en-US"/>
        </w:rPr>
        <w:t>составляет 13 548 человек.</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xml:space="preserve">Подведомственное учреждение Отдела спорта и молодежной политики администрации г. Минусинска МБУ «Молодежный центр «Защитник».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В рамках реализации муниципальной программы «Молодёжь Минусинска» на 2019 год проведен ряд мероприятий, направленных на создание условий успешной социализации и эффективной самореализации молодёжи г. Минусинска, на создание условий для дальнейшего развития и совершенствования системы патриотического воспитания.</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В результате реализации  муниципальной программы  достигнуты следующие результаты в соответствии с показателями эффективности реализации программы:</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При реализации подпрограммы 1 «Вовлечение молодежи г.Минусинска в социальную практику» были достигнуты следующие показатели:</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количество поддержанных социально-экономических проектов, реализуемых молодежью г.</w:t>
      </w:r>
      <w:r w:rsidR="00A178B2">
        <w:rPr>
          <w:sz w:val="28"/>
          <w:szCs w:val="28"/>
          <w:lang w:eastAsia="en-US"/>
        </w:rPr>
        <w:t xml:space="preserve"> </w:t>
      </w:r>
      <w:r w:rsidRPr="00F34C99">
        <w:rPr>
          <w:sz w:val="28"/>
          <w:szCs w:val="28"/>
          <w:lang w:eastAsia="en-US"/>
        </w:rPr>
        <w:t>Минусинска по итогам первого полугодия 2019 года составила – 80;</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-удельный вес молодых граждан, проживающих в г. Минусинске, вовлеченных в реализацию социально-экономических молодежных проектов г. Минусинска по итогам первого полугодия 2019 года составила – 26,9%;</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w:t>
      </w:r>
      <w:r w:rsidR="00A178B2">
        <w:rPr>
          <w:sz w:val="28"/>
          <w:szCs w:val="28"/>
          <w:lang w:eastAsia="en-US"/>
        </w:rPr>
        <w:t xml:space="preserve"> </w:t>
      </w:r>
      <w:r w:rsidRPr="00F34C99">
        <w:rPr>
          <w:sz w:val="28"/>
          <w:szCs w:val="28"/>
          <w:lang w:eastAsia="en-US"/>
        </w:rPr>
        <w:t>Минусинска по итогам первого полугодия 2019 года составила – 40;</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lastRenderedPageBreak/>
        <w:t>- количество лауреатов премии Главы города молодым талантам по итогам первого полугодия 2019 года составила – 12 человек;</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-доля молодежи, проживающей в г. Минусинске,  получившей информационные услуги по итогам первого полугодия 2019 года составила 23,76 %;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xml:space="preserve">- количество созданных рабочих мест для несовершеннолетних граждан, проживающих в г. Минусинске по итогам первого полугодия 2019 года составила – 127 человек;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-количество мероприятий организованных подведомственным учреждением  (МЦ «Защитник») составила – 62;</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-численность несовершеннолетних и молодежи в возрасте от 14 до 30 лет, вовлеченных в деятельность объединений молодежного центра (МЦ Защитник) составила – 600 человек.</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При реализации подпрограммы 2 «Патриотическое воспитание молодежи г. Минусинска» были достигнуты следующие показатели:</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w:t>
      </w:r>
      <w:r w:rsidR="00575FA5">
        <w:rPr>
          <w:sz w:val="28"/>
          <w:szCs w:val="28"/>
          <w:lang w:eastAsia="en-US"/>
        </w:rPr>
        <w:t xml:space="preserve"> </w:t>
      </w:r>
      <w:r w:rsidRPr="00F34C99">
        <w:rPr>
          <w:sz w:val="28"/>
          <w:szCs w:val="28"/>
          <w:lang w:eastAsia="en-US"/>
        </w:rPr>
        <w:t xml:space="preserve">удельный вес </w:t>
      </w:r>
      <w:proofErr w:type="spellStart"/>
      <w:r w:rsidRPr="00F34C99">
        <w:rPr>
          <w:sz w:val="28"/>
          <w:szCs w:val="28"/>
          <w:lang w:eastAsia="en-US"/>
        </w:rPr>
        <w:t>благополучателей</w:t>
      </w:r>
      <w:proofErr w:type="spellEnd"/>
      <w:r w:rsidRPr="00F34C99">
        <w:rPr>
          <w:sz w:val="28"/>
          <w:szCs w:val="28"/>
          <w:lang w:eastAsia="en-US"/>
        </w:rPr>
        <w:t xml:space="preserve"> – граждан, проживающих в города Минусинске, получающих безвозмездные услуги от участников молодежных гражданско-патриотических проектов по итогам первого полугодия 2019 года составила – 32,80;</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удельный вес молодых граждан, проживающих в г. Минусинске, вовлеченных в изучение истории Отечества, краеведческую деятельность, в их общей численности  по итогам первого полугодия 2019 года составила – 3,19;</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удельный вес молодых граждан, проживающих в г. Минусинске, являющихся  членами или участниками патриотических  объединений г</w:t>
      </w:r>
      <w:proofErr w:type="gramStart"/>
      <w:r w:rsidRPr="00F34C99">
        <w:rPr>
          <w:sz w:val="28"/>
          <w:szCs w:val="28"/>
          <w:lang w:eastAsia="en-US"/>
        </w:rPr>
        <w:t>.М</w:t>
      </w:r>
      <w:proofErr w:type="gramEnd"/>
      <w:r w:rsidRPr="00F34C99">
        <w:rPr>
          <w:sz w:val="28"/>
          <w:szCs w:val="28"/>
          <w:lang w:eastAsia="en-US"/>
        </w:rPr>
        <w:t>инусинска, участниками  клубов патриотического воспитания муниципальных  учреждений г.Минусинска, прошедших подготовку к военной службе в Вооруженных Силах Российской Федерации, в их общей численности по итогам первого полугодия 2019 года составила – 3,49;</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удельный вес молодых граждан, проживающих в г. Минусинске, вовлеченных в добровольческую деятельность, в их общей численности по итогам первого полугодия 2019 года составила – 3,3.</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Основные проекты в области молодежной политики,  реализованные в первом полугодие 2019 года:</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1. Организация деятельности муниципальных штабов краевых флагманских программ: «Объединение спортивной молодежи»,  «КВН», «Добровольчество», «</w:t>
      </w:r>
      <w:proofErr w:type="spellStart"/>
      <w:proofErr w:type="gramStart"/>
      <w:r w:rsidRPr="00F34C99">
        <w:rPr>
          <w:sz w:val="28"/>
          <w:szCs w:val="28"/>
          <w:lang w:eastAsia="en-US"/>
        </w:rPr>
        <w:t>Арт</w:t>
      </w:r>
      <w:proofErr w:type="spellEnd"/>
      <w:proofErr w:type="gramEnd"/>
      <w:r w:rsidRPr="00F34C99">
        <w:rPr>
          <w:sz w:val="28"/>
          <w:szCs w:val="28"/>
          <w:lang w:eastAsia="en-US"/>
        </w:rPr>
        <w:t xml:space="preserve"> -</w:t>
      </w:r>
      <w:r w:rsidR="00575FA5">
        <w:rPr>
          <w:sz w:val="28"/>
          <w:szCs w:val="28"/>
          <w:lang w:eastAsia="en-US"/>
        </w:rPr>
        <w:t xml:space="preserve"> </w:t>
      </w:r>
      <w:r w:rsidRPr="00F34C99">
        <w:rPr>
          <w:sz w:val="28"/>
          <w:szCs w:val="28"/>
          <w:lang w:eastAsia="en-US"/>
        </w:rPr>
        <w:t>парад», «Моя территория», «Волонтеры Победы», «ККСО», «Ассоциация военно-патриотических клубов», «</w:t>
      </w:r>
      <w:proofErr w:type="spellStart"/>
      <w:r w:rsidRPr="00F34C99">
        <w:rPr>
          <w:sz w:val="28"/>
          <w:szCs w:val="28"/>
          <w:lang w:eastAsia="en-US"/>
        </w:rPr>
        <w:t>Красволонтер</w:t>
      </w:r>
      <w:proofErr w:type="spellEnd"/>
      <w:r w:rsidRPr="00F34C99">
        <w:rPr>
          <w:sz w:val="28"/>
          <w:szCs w:val="28"/>
          <w:lang w:eastAsia="en-US"/>
        </w:rPr>
        <w:t>», «Х-спорт», «АСС». Ведется работа по инфраструктурным спецпроектам «</w:t>
      </w:r>
      <w:proofErr w:type="spellStart"/>
      <w:r w:rsidRPr="00F34C99">
        <w:rPr>
          <w:sz w:val="28"/>
          <w:szCs w:val="28"/>
          <w:lang w:eastAsia="en-US"/>
        </w:rPr>
        <w:t>Юнармия</w:t>
      </w:r>
      <w:proofErr w:type="spellEnd"/>
      <w:r w:rsidRPr="00F34C99">
        <w:rPr>
          <w:sz w:val="28"/>
          <w:szCs w:val="28"/>
          <w:lang w:eastAsia="en-US"/>
        </w:rPr>
        <w:t xml:space="preserve">», «Российское движение школьников», «Молодежный туризм», «Молодые семьи». Ведется работа по привлечению к деятельности муниципальных Штабов ФП новых активистов, популяризация направлений молодежной политики среди молодежи г. </w:t>
      </w:r>
      <w:r w:rsidRPr="00F34C99">
        <w:rPr>
          <w:sz w:val="28"/>
          <w:szCs w:val="28"/>
          <w:lang w:eastAsia="en-US"/>
        </w:rPr>
        <w:lastRenderedPageBreak/>
        <w:t>Минусинска. Активисты флагманских программ приняли участие в международном образовательном форуме ТИМ «Бирюса» и краевом образовательном форуме ТИМ «Юниор».</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xml:space="preserve">2.  12 самых талантливых и успешных молодых людей в области образования, культуры, спорта, общественной и профессиональной деятельности  получили денежное вознаграждение и звание лауреата молодежной премии Главы города Минусинска молодым талантам.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xml:space="preserve">3. Реализован проект, направленный на повышение общественной, гражданской и политической активности молодежи, - «Моя территория», поддержано и </w:t>
      </w:r>
      <w:r w:rsidRPr="00F34C99">
        <w:rPr>
          <w:color w:val="000000" w:themeColor="text1"/>
          <w:sz w:val="28"/>
          <w:szCs w:val="28"/>
          <w:lang w:eastAsia="en-US"/>
        </w:rPr>
        <w:t xml:space="preserve">реализовано 28 проектов за </w:t>
      </w:r>
      <w:r w:rsidR="00575FA5">
        <w:rPr>
          <w:color w:val="000000" w:themeColor="text1"/>
          <w:sz w:val="28"/>
          <w:szCs w:val="28"/>
          <w:lang w:eastAsia="en-US"/>
        </w:rPr>
        <w:t>первое</w:t>
      </w:r>
      <w:r w:rsidRPr="00F34C99">
        <w:rPr>
          <w:color w:val="000000" w:themeColor="text1"/>
          <w:sz w:val="28"/>
          <w:szCs w:val="28"/>
          <w:lang w:eastAsia="en-US"/>
        </w:rPr>
        <w:t xml:space="preserve"> полугодие </w:t>
      </w:r>
      <w:r w:rsidR="00575FA5">
        <w:rPr>
          <w:color w:val="000000" w:themeColor="text1"/>
          <w:sz w:val="28"/>
          <w:szCs w:val="28"/>
          <w:lang w:eastAsia="en-US"/>
        </w:rPr>
        <w:t>2019 года</w:t>
      </w:r>
      <w:r w:rsidRPr="00F34C99">
        <w:rPr>
          <w:sz w:val="28"/>
          <w:szCs w:val="28"/>
          <w:lang w:eastAsia="en-US"/>
        </w:rPr>
        <w:t xml:space="preserve">.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4.  В рамках организации летней занятости несовершеннолетних в летний период трудоустроено 127 подростков г. Минусинска.</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5. Проведен ряд мероприятий патриотической направленности: «Ради жизни», «Молодежь салютует Победе», «День призывника», «Георгиевская ленточка», «Бессмертный полк», «Виват, Россия», «Моя страна-моя Россия», «Тропа героев». Около 100 молодых граждан являются участниками патриотических объединений клубов. В 70 %  школ управления образования администрации города Минусинска активно работают патриотические объединения, клубы.</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Основные мероприятия, проведенные МБУ  МЦ «Защитник» в первом полугодие, это:</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1. Организация работы 11 штабов краевых флагманских программ, 600 человек являются участниками объединений.</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2. Информационное сопровождение городских молодежных мероприятий, проектов, акций посредством  социальных сетей (групп в контакте и на сайте «Молодежный центр Минусинск», сюжеты видео программы «Молодежное объединение «Дело молодых»);</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3. В рамках организации летнего отдыха  молодежному центру были предоставлены квоты  в краевые лагеря:</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xml:space="preserve"> - на ТИМ «Юниор» - 41 место,  в том числе подростки категории СОП и ТЖС – 4 человека;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в  палаточный лагерь «</w:t>
      </w:r>
      <w:proofErr w:type="spellStart"/>
      <w:r w:rsidRPr="00F34C99">
        <w:rPr>
          <w:sz w:val="28"/>
          <w:szCs w:val="28"/>
          <w:lang w:eastAsia="en-US"/>
        </w:rPr>
        <w:t>Юнармия</w:t>
      </w:r>
      <w:proofErr w:type="spellEnd"/>
      <w:r w:rsidRPr="00F34C99">
        <w:rPr>
          <w:sz w:val="28"/>
          <w:szCs w:val="28"/>
          <w:lang w:eastAsia="en-US"/>
        </w:rPr>
        <w:t xml:space="preserve">» - 30 мест по квоте, в том числе подростки категории СОП и ТЖС – 4 человека. Все квоты освоены в полном объеме.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4.  В рамках организации летней занятости несовершеннолетних в летний период трудоустроено 127 подростков г. Минусинска. Подростки выполняли работу по озеленению и благоустройству территорий города и помощи пожилым людям. Бригады работали на следующих объектах: в Городском хозяйстве, в пос. «Зеленый бор», в Центре социального обслуживания пожилых людей, в молодежном центре  «Защитник», в сосновом бору на базе  «Ясная поляна», ПК «</w:t>
      </w:r>
      <w:proofErr w:type="spellStart"/>
      <w:r w:rsidRPr="00F34C99">
        <w:rPr>
          <w:sz w:val="28"/>
          <w:szCs w:val="28"/>
          <w:lang w:eastAsia="en-US"/>
        </w:rPr>
        <w:t>Автобаланс</w:t>
      </w:r>
      <w:proofErr w:type="spellEnd"/>
      <w:r w:rsidRPr="00F34C99">
        <w:rPr>
          <w:sz w:val="28"/>
          <w:szCs w:val="28"/>
          <w:lang w:eastAsia="en-US"/>
        </w:rPr>
        <w:t xml:space="preserve">» и «Городские спортивные сооружения». На протяжение летнего </w:t>
      </w:r>
      <w:r w:rsidRPr="00F34C99">
        <w:rPr>
          <w:sz w:val="28"/>
          <w:szCs w:val="28"/>
          <w:lang w:eastAsia="en-US"/>
        </w:rPr>
        <w:lastRenderedPageBreak/>
        <w:t xml:space="preserve">периода для бойцов ТОС был организован ряд мероприятий профилактической и </w:t>
      </w:r>
      <w:proofErr w:type="spellStart"/>
      <w:r w:rsidRPr="00F34C99">
        <w:rPr>
          <w:sz w:val="28"/>
          <w:szCs w:val="28"/>
          <w:lang w:eastAsia="en-US"/>
        </w:rPr>
        <w:t>профориентационной</w:t>
      </w:r>
      <w:proofErr w:type="spellEnd"/>
      <w:r w:rsidRPr="00F34C99">
        <w:rPr>
          <w:sz w:val="28"/>
          <w:szCs w:val="28"/>
          <w:lang w:eastAsia="en-US"/>
        </w:rPr>
        <w:t xml:space="preserve"> направленности совместно с центром занятости.</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 xml:space="preserve"> В первом  полугодие 2019 года в рамках реализации подпрограммы «Вовлечение молодежи г. Минусинска в социальную практику» оказано содействие для участия не менее 150 талантливых молодых людей в ежегодных краевых и региональных конкурсах, акциях и фестивалях.  Приняли участие в краевых знаковых проектах «Молодежный конвент», «Молодежный экономический саммит 2019», «Территория-2020».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С целью поддержки, развития и реализации интеллектуального и творческого потенциала молодёжи, организован качественный и полезный досуг для молодёжи. Проведены городские праздники, конкурсы, фестивали для детей и молодёжи, финальные игры и фестиваль команд КВН, реализованы проекты «</w:t>
      </w:r>
      <w:proofErr w:type="gramStart"/>
      <w:r w:rsidRPr="00F34C99">
        <w:rPr>
          <w:sz w:val="28"/>
          <w:szCs w:val="28"/>
          <w:lang w:eastAsia="en-US"/>
        </w:rPr>
        <w:t>Арт</w:t>
      </w:r>
      <w:proofErr w:type="gramEnd"/>
      <w:r w:rsidRPr="00F34C99">
        <w:rPr>
          <w:sz w:val="28"/>
          <w:szCs w:val="28"/>
          <w:lang w:eastAsia="en-US"/>
        </w:rPr>
        <w:t xml:space="preserve"> квадрат», «Звездный дождь», «День открытых дверей МЦ»,  «День Молодежи». Организованы и проведены муниципальные слёты Открытия и Закрытия летней занятости для подростков. </w:t>
      </w:r>
    </w:p>
    <w:p w:rsidR="00F34C99" w:rsidRPr="00F34C99" w:rsidRDefault="00F34C99" w:rsidP="00F34C99">
      <w:pPr>
        <w:spacing w:line="276" w:lineRule="auto"/>
        <w:ind w:firstLine="709"/>
        <w:contextualSpacing/>
        <w:jc w:val="both"/>
        <w:rPr>
          <w:sz w:val="28"/>
          <w:szCs w:val="28"/>
          <w:lang w:eastAsia="en-US"/>
        </w:rPr>
      </w:pPr>
      <w:r w:rsidRPr="00F34C99">
        <w:rPr>
          <w:sz w:val="28"/>
          <w:szCs w:val="28"/>
          <w:lang w:eastAsia="en-US"/>
        </w:rPr>
        <w:t>Так</w:t>
      </w:r>
      <w:r w:rsidR="00575FA5">
        <w:rPr>
          <w:sz w:val="28"/>
          <w:szCs w:val="28"/>
          <w:lang w:eastAsia="en-US"/>
        </w:rPr>
        <w:t xml:space="preserve"> </w:t>
      </w:r>
      <w:r w:rsidRPr="00F34C99">
        <w:rPr>
          <w:sz w:val="28"/>
          <w:szCs w:val="28"/>
          <w:lang w:eastAsia="en-US"/>
        </w:rPr>
        <w:t xml:space="preserve">же в рамках реализации подпрограммы «Патриотическое воспитание молодежи </w:t>
      </w:r>
      <w:proofErr w:type="gramStart"/>
      <w:r w:rsidRPr="00F34C99">
        <w:rPr>
          <w:sz w:val="28"/>
          <w:szCs w:val="28"/>
          <w:lang w:eastAsia="en-US"/>
        </w:rPr>
        <w:t>г</w:t>
      </w:r>
      <w:proofErr w:type="gramEnd"/>
      <w:r w:rsidRPr="00F34C99">
        <w:rPr>
          <w:sz w:val="28"/>
          <w:szCs w:val="28"/>
          <w:lang w:eastAsia="en-US"/>
        </w:rPr>
        <w:t xml:space="preserve">. Минусинска» апробируется  модель по работе с несовершеннолетними, состоявшими на учете в ОВД, совершившими правонарушения, через проект для подростков группы риска «Плечом к плечу» -100 человек. Реализуются </w:t>
      </w:r>
      <w:proofErr w:type="spellStart"/>
      <w:r w:rsidRPr="00F34C99">
        <w:rPr>
          <w:sz w:val="28"/>
          <w:szCs w:val="28"/>
          <w:lang w:eastAsia="en-US"/>
        </w:rPr>
        <w:t>имидж</w:t>
      </w:r>
      <w:r w:rsidR="00847528">
        <w:rPr>
          <w:sz w:val="28"/>
          <w:szCs w:val="28"/>
          <w:lang w:eastAsia="en-US"/>
        </w:rPr>
        <w:t>е</w:t>
      </w:r>
      <w:r w:rsidRPr="00F34C99">
        <w:rPr>
          <w:sz w:val="28"/>
          <w:szCs w:val="28"/>
          <w:lang w:eastAsia="en-US"/>
        </w:rPr>
        <w:t>вые</w:t>
      </w:r>
      <w:proofErr w:type="spellEnd"/>
      <w:r w:rsidRPr="00F34C99">
        <w:rPr>
          <w:sz w:val="28"/>
          <w:szCs w:val="28"/>
          <w:lang w:eastAsia="en-US"/>
        </w:rPr>
        <w:t xml:space="preserve"> мероприятия: межрегиональная военно-патриотическая игра «Тропа героев», несение Почетной караульной службы на Посту № 1 у Вечного огня на Мемориале Победы.</w:t>
      </w:r>
    </w:p>
    <w:p w:rsidR="00F34C99" w:rsidRPr="00F34C99" w:rsidRDefault="00F34C99" w:rsidP="00F34C99">
      <w:pPr>
        <w:spacing w:line="276" w:lineRule="auto"/>
        <w:ind w:firstLine="709"/>
        <w:contextualSpacing/>
        <w:jc w:val="both"/>
        <w:rPr>
          <w:sz w:val="28"/>
          <w:szCs w:val="28"/>
          <w:lang w:eastAsia="en-US"/>
        </w:rPr>
      </w:pPr>
    </w:p>
    <w:p w:rsidR="001659C0" w:rsidRPr="00B273B3" w:rsidRDefault="001659C0" w:rsidP="00F13F1D">
      <w:pPr>
        <w:pStyle w:val="32"/>
        <w:ind w:firstLine="0"/>
        <w:rPr>
          <w:rFonts w:ascii="Bookman Old Style" w:hAnsi="Bookman Old Style"/>
          <w:b/>
        </w:rPr>
      </w:pPr>
    </w:p>
    <w:p w:rsidR="001B4947" w:rsidRPr="00B273B3" w:rsidRDefault="001B4947" w:rsidP="00F13F1D">
      <w:pPr>
        <w:pStyle w:val="32"/>
        <w:ind w:firstLine="0"/>
        <w:rPr>
          <w:rFonts w:ascii="Bookman Old Style" w:hAnsi="Bookman Old Style"/>
          <w:b/>
        </w:rPr>
      </w:pPr>
    </w:p>
    <w:p w:rsidR="001659C0" w:rsidRPr="00446DA1" w:rsidRDefault="001659C0" w:rsidP="00F11004">
      <w:pPr>
        <w:pStyle w:val="32"/>
        <w:spacing w:line="276" w:lineRule="auto"/>
        <w:ind w:firstLine="0"/>
      </w:pPr>
      <w:r w:rsidRPr="00446DA1">
        <w:t>Руководитель управления экономики</w:t>
      </w:r>
    </w:p>
    <w:p w:rsidR="007E5E4C" w:rsidRPr="00446DA1" w:rsidRDefault="007E5E4C" w:rsidP="00F11004">
      <w:pPr>
        <w:pStyle w:val="32"/>
        <w:spacing w:line="276" w:lineRule="auto"/>
        <w:ind w:firstLine="0"/>
      </w:pPr>
      <w:r w:rsidRPr="00446DA1">
        <w:t>и имущественных отношений</w:t>
      </w:r>
    </w:p>
    <w:p w:rsidR="001659C0" w:rsidRPr="00446DA1" w:rsidRDefault="009B5413" w:rsidP="00F11004">
      <w:pPr>
        <w:pStyle w:val="32"/>
        <w:spacing w:line="276" w:lineRule="auto"/>
        <w:ind w:firstLine="0"/>
      </w:pPr>
      <w:r w:rsidRPr="00446DA1">
        <w:t>а</w:t>
      </w:r>
      <w:r w:rsidR="001659C0" w:rsidRPr="00446DA1">
        <w:t xml:space="preserve">дминистрации города Минусинска                       </w:t>
      </w:r>
      <w:r w:rsidR="00446DA1">
        <w:tab/>
      </w:r>
      <w:r w:rsidR="00446DA1">
        <w:tab/>
      </w:r>
      <w:r w:rsidR="001659C0" w:rsidRPr="00446DA1">
        <w:t xml:space="preserve">          </w:t>
      </w:r>
      <w:r w:rsidR="00F937D2">
        <w:t xml:space="preserve">       </w:t>
      </w:r>
      <w:r w:rsidR="001659C0" w:rsidRPr="00446DA1">
        <w:t xml:space="preserve"> Е.Н. Грязева  </w:t>
      </w:r>
    </w:p>
    <w:sectPr w:rsidR="001659C0" w:rsidRPr="00446DA1" w:rsidSect="006B4C81">
      <w:footerReference w:type="even" r:id="rId12"/>
      <w:footerReference w:type="default" r:id="rId13"/>
      <w:pgSz w:w="11906" w:h="16838" w:code="9"/>
      <w:pgMar w:top="567" w:right="567" w:bottom="851"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F4" w:rsidRDefault="00A740F4">
      <w:r>
        <w:separator/>
      </w:r>
    </w:p>
  </w:endnote>
  <w:endnote w:type="continuationSeparator" w:id="0">
    <w:p w:rsidR="00A740F4" w:rsidRDefault="00A74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F4" w:rsidRDefault="009D2020" w:rsidP="00F23DBE">
    <w:pPr>
      <w:pStyle w:val="ae"/>
      <w:framePr w:wrap="around" w:vAnchor="text" w:hAnchor="margin" w:xAlign="right" w:y="1"/>
      <w:rPr>
        <w:rStyle w:val="af0"/>
      </w:rPr>
    </w:pPr>
    <w:r>
      <w:rPr>
        <w:rStyle w:val="af0"/>
      </w:rPr>
      <w:fldChar w:fldCharType="begin"/>
    </w:r>
    <w:r w:rsidR="00A740F4">
      <w:rPr>
        <w:rStyle w:val="af0"/>
      </w:rPr>
      <w:instrText xml:space="preserve">PAGE  </w:instrText>
    </w:r>
    <w:r>
      <w:rPr>
        <w:rStyle w:val="af0"/>
      </w:rPr>
      <w:fldChar w:fldCharType="end"/>
    </w:r>
  </w:p>
  <w:p w:rsidR="00A740F4" w:rsidRDefault="00A740F4">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F4" w:rsidRDefault="009D2020" w:rsidP="002064CD">
    <w:pPr>
      <w:pStyle w:val="ae"/>
      <w:framePr w:wrap="around" w:vAnchor="text" w:hAnchor="margin" w:xAlign="right" w:y="1"/>
      <w:rPr>
        <w:rStyle w:val="af0"/>
      </w:rPr>
    </w:pPr>
    <w:r>
      <w:rPr>
        <w:rStyle w:val="af0"/>
      </w:rPr>
      <w:fldChar w:fldCharType="begin"/>
    </w:r>
    <w:r w:rsidR="00A740F4">
      <w:rPr>
        <w:rStyle w:val="af0"/>
      </w:rPr>
      <w:instrText xml:space="preserve">PAGE  </w:instrText>
    </w:r>
    <w:r>
      <w:rPr>
        <w:rStyle w:val="af0"/>
      </w:rPr>
      <w:fldChar w:fldCharType="separate"/>
    </w:r>
    <w:r w:rsidR="009E6470">
      <w:rPr>
        <w:rStyle w:val="af0"/>
        <w:noProof/>
      </w:rPr>
      <w:t>22</w:t>
    </w:r>
    <w:r>
      <w:rPr>
        <w:rStyle w:val="af0"/>
      </w:rPr>
      <w:fldChar w:fldCharType="end"/>
    </w:r>
  </w:p>
  <w:p w:rsidR="00A740F4" w:rsidRPr="00B87B15" w:rsidRDefault="00A740F4" w:rsidP="00F23DB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F4" w:rsidRDefault="00A740F4">
      <w:r>
        <w:separator/>
      </w:r>
    </w:p>
  </w:footnote>
  <w:footnote w:type="continuationSeparator" w:id="0">
    <w:p w:rsidR="00A740F4" w:rsidRDefault="00A74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A11B2"/>
    <w:lvl w:ilvl="0">
      <w:numFmt w:val="bullet"/>
      <w:lvlText w:val="*"/>
      <w:lvlJc w:val="left"/>
    </w:lvl>
  </w:abstractNum>
  <w:abstractNum w:abstractNumId="1">
    <w:nsid w:val="00000001"/>
    <w:multiLevelType w:val="hybridMultilevel"/>
    <w:tmpl w:val="00000000"/>
    <w:lvl w:ilvl="0" w:tplc="FFFFFFFF">
      <w:start w:val="1"/>
      <w:numFmt w:val="decimal"/>
      <w:lvlText w:val="%1."/>
      <w:lvlJc w:val="left"/>
      <w:pPr>
        <w:tabs>
          <w:tab w:val="num" w:pos="708"/>
        </w:tabs>
      </w:pPr>
    </w:lvl>
    <w:lvl w:ilvl="1" w:tplc="FFFFFFFF">
      <w:start w:val="1"/>
      <w:numFmt w:val="bullet"/>
      <w:lvlText w:val="·"/>
      <w:lvlJc w:val="left"/>
      <w:pPr>
        <w:tabs>
          <w:tab w:val="num" w:pos="70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24EA8"/>
    <w:multiLevelType w:val="hybridMultilevel"/>
    <w:tmpl w:val="3A34272C"/>
    <w:lvl w:ilvl="0" w:tplc="35D480C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06BA3672"/>
    <w:multiLevelType w:val="hybridMultilevel"/>
    <w:tmpl w:val="F3D4AA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0B1855"/>
    <w:multiLevelType w:val="hybridMultilevel"/>
    <w:tmpl w:val="E6AA9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C2559C"/>
    <w:multiLevelType w:val="hybridMultilevel"/>
    <w:tmpl w:val="2162F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425D4A"/>
    <w:multiLevelType w:val="multilevel"/>
    <w:tmpl w:val="F218296A"/>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3BB6606"/>
    <w:multiLevelType w:val="multilevel"/>
    <w:tmpl w:val="E0D4D2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4407690"/>
    <w:multiLevelType w:val="multilevel"/>
    <w:tmpl w:val="F0E2AC16"/>
    <w:lvl w:ilvl="0">
      <w:start w:val="1"/>
      <w:numFmt w:val="bullet"/>
      <w:lvlText w:val="-"/>
      <w:lvlJc w:val="left"/>
      <w:pPr>
        <w:tabs>
          <w:tab w:val="num" w:pos="1022"/>
        </w:tabs>
        <w:ind w:left="374" w:firstLine="706"/>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5FB484B"/>
    <w:multiLevelType w:val="hybridMultilevel"/>
    <w:tmpl w:val="B484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80EAA"/>
    <w:multiLevelType w:val="hybridMultilevel"/>
    <w:tmpl w:val="8284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41EEA"/>
    <w:multiLevelType w:val="hybridMultilevel"/>
    <w:tmpl w:val="F218296A"/>
    <w:lvl w:ilvl="0" w:tplc="AF942DD8">
      <w:start w:val="1"/>
      <w:numFmt w:val="bullet"/>
      <w:lvlText w:val="-"/>
      <w:lvlJc w:val="left"/>
      <w:pPr>
        <w:tabs>
          <w:tab w:val="num" w:pos="1022"/>
        </w:tabs>
        <w:ind w:left="374" w:firstLine="706"/>
      </w:pPr>
      <w:rPr>
        <w:rFonts w:ascii="Courier New" w:hAnsi="Courier New"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7A058BA"/>
    <w:multiLevelType w:val="hybridMultilevel"/>
    <w:tmpl w:val="585AD7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B6B5628"/>
    <w:multiLevelType w:val="hybridMultilevel"/>
    <w:tmpl w:val="FF563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4277E58"/>
    <w:multiLevelType w:val="hybridMultilevel"/>
    <w:tmpl w:val="96A85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55B29"/>
    <w:multiLevelType w:val="hybridMultilevel"/>
    <w:tmpl w:val="F0E2AC16"/>
    <w:lvl w:ilvl="0" w:tplc="AF942DD8">
      <w:start w:val="1"/>
      <w:numFmt w:val="bullet"/>
      <w:lvlText w:val="-"/>
      <w:lvlJc w:val="left"/>
      <w:pPr>
        <w:tabs>
          <w:tab w:val="num" w:pos="1022"/>
        </w:tabs>
        <w:ind w:left="374" w:firstLine="706"/>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93E438A"/>
    <w:multiLevelType w:val="hybridMultilevel"/>
    <w:tmpl w:val="4B9AE368"/>
    <w:lvl w:ilvl="0" w:tplc="AF942DD8">
      <w:start w:val="1"/>
      <w:numFmt w:val="bullet"/>
      <w:lvlText w:val="-"/>
      <w:lvlJc w:val="left"/>
      <w:pPr>
        <w:tabs>
          <w:tab w:val="num" w:pos="1022"/>
        </w:tabs>
        <w:ind w:left="374" w:firstLine="706"/>
      </w:pPr>
      <w:rPr>
        <w:rFonts w:ascii="Courier New" w:hAnsi="Courier New" w:hint="default"/>
      </w:rPr>
    </w:lvl>
    <w:lvl w:ilvl="1" w:tplc="AF942DD8">
      <w:start w:val="1"/>
      <w:numFmt w:val="bullet"/>
      <w:lvlText w:val="-"/>
      <w:lvlJc w:val="left"/>
      <w:pPr>
        <w:tabs>
          <w:tab w:val="num" w:pos="1742"/>
        </w:tabs>
        <w:ind w:left="1094" w:firstLine="706"/>
      </w:pPr>
      <w:rPr>
        <w:rFonts w:ascii="Courier New" w:hAnsi="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B2B10B7"/>
    <w:multiLevelType w:val="hybridMultilevel"/>
    <w:tmpl w:val="EB6AF9E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8">
    <w:nsid w:val="3E7727FB"/>
    <w:multiLevelType w:val="hybridMultilevel"/>
    <w:tmpl w:val="EF7AA5F4"/>
    <w:lvl w:ilvl="0" w:tplc="74CC2DE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9">
    <w:nsid w:val="403D3411"/>
    <w:multiLevelType w:val="multilevel"/>
    <w:tmpl w:val="73A61C6A"/>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1742"/>
        </w:tabs>
        <w:ind w:left="1094" w:firstLine="706"/>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67C4D1C"/>
    <w:multiLevelType w:val="singleLevel"/>
    <w:tmpl w:val="23224E12"/>
    <w:lvl w:ilvl="0">
      <w:start w:val="3"/>
      <w:numFmt w:val="decimal"/>
      <w:lvlText w:val="%1."/>
      <w:legacy w:legacy="1" w:legacySpace="0" w:legacyIndent="360"/>
      <w:lvlJc w:val="left"/>
      <w:rPr>
        <w:rFonts w:ascii="Times New Roman" w:hAnsi="Times New Roman" w:cs="Times New Roman" w:hint="default"/>
      </w:rPr>
    </w:lvl>
  </w:abstractNum>
  <w:abstractNum w:abstractNumId="21">
    <w:nsid w:val="48E008FB"/>
    <w:multiLevelType w:val="hybridMultilevel"/>
    <w:tmpl w:val="C0A05E20"/>
    <w:lvl w:ilvl="0" w:tplc="AACCDE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2">
    <w:nsid w:val="4DA02CD7"/>
    <w:multiLevelType w:val="hybridMultilevel"/>
    <w:tmpl w:val="FEE8D0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F5B238D"/>
    <w:multiLevelType w:val="hybridMultilevel"/>
    <w:tmpl w:val="0BBCAD48"/>
    <w:lvl w:ilvl="0" w:tplc="71761A66">
      <w:start w:val="201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E3324"/>
    <w:multiLevelType w:val="hybridMultilevel"/>
    <w:tmpl w:val="703C4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204C7"/>
    <w:multiLevelType w:val="multilevel"/>
    <w:tmpl w:val="4B9AE368"/>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1742"/>
        </w:tabs>
        <w:ind w:left="1094" w:firstLine="706"/>
      </w:pPr>
      <w:rPr>
        <w:rFonts w:ascii="Courier New" w:hAnsi="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17E70F6"/>
    <w:multiLevelType w:val="hybridMultilevel"/>
    <w:tmpl w:val="1FD2196A"/>
    <w:lvl w:ilvl="0" w:tplc="2C761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C26E82"/>
    <w:multiLevelType w:val="hybridMultilevel"/>
    <w:tmpl w:val="AEE4FC0E"/>
    <w:lvl w:ilvl="0" w:tplc="B0B8F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5036F5"/>
    <w:multiLevelType w:val="hybridMultilevel"/>
    <w:tmpl w:val="DA6CEE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F27BBB"/>
    <w:multiLevelType w:val="multilevel"/>
    <w:tmpl w:val="55C02C84"/>
    <w:lvl w:ilvl="0">
      <w:start w:val="1"/>
      <w:numFmt w:val="bullet"/>
      <w:lvlText w:val="-"/>
      <w:lvlJc w:val="left"/>
      <w:pPr>
        <w:tabs>
          <w:tab w:val="num" w:pos="1022"/>
        </w:tabs>
        <w:ind w:left="374" w:firstLine="706"/>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65177F69"/>
    <w:multiLevelType w:val="multilevel"/>
    <w:tmpl w:val="FEE8D05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09A26A3"/>
    <w:multiLevelType w:val="hybridMultilevel"/>
    <w:tmpl w:val="E0D4D2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1E24DF6"/>
    <w:multiLevelType w:val="singleLevel"/>
    <w:tmpl w:val="BCE08ACC"/>
    <w:lvl w:ilvl="0">
      <w:start w:val="1"/>
      <w:numFmt w:val="decimal"/>
      <w:lvlText w:val="%1)"/>
      <w:legacy w:legacy="1" w:legacySpace="0" w:legacyIndent="360"/>
      <w:lvlJc w:val="left"/>
      <w:rPr>
        <w:rFonts w:ascii="Times New Roman CYR" w:hAnsi="Times New Roman CYR" w:cs="Times New Roman CYR" w:hint="default"/>
      </w:rPr>
    </w:lvl>
  </w:abstractNum>
  <w:abstractNum w:abstractNumId="34">
    <w:nsid w:val="7CF76480"/>
    <w:multiLevelType w:val="hybridMultilevel"/>
    <w:tmpl w:val="8DA09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4123BD"/>
    <w:multiLevelType w:val="hybridMultilevel"/>
    <w:tmpl w:val="806E8DA0"/>
    <w:lvl w:ilvl="0" w:tplc="35D480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34"/>
  </w:num>
  <w:num w:numId="4">
    <w:abstractNumId w:val="3"/>
  </w:num>
  <w:num w:numId="5">
    <w:abstractNumId w:val="35"/>
  </w:num>
  <w:num w:numId="6">
    <w:abstractNumId w:val="2"/>
  </w:num>
  <w:num w:numId="7">
    <w:abstractNumId w:val="12"/>
  </w:num>
  <w:num w:numId="8">
    <w:abstractNumId w:val="13"/>
  </w:num>
  <w:num w:numId="9">
    <w:abstractNumId w:val="32"/>
  </w:num>
  <w:num w:numId="10">
    <w:abstractNumId w:val="7"/>
  </w:num>
  <w:num w:numId="11">
    <w:abstractNumId w:val="15"/>
  </w:num>
  <w:num w:numId="12">
    <w:abstractNumId w:val="8"/>
  </w:num>
  <w:num w:numId="13">
    <w:abstractNumId w:val="22"/>
  </w:num>
  <w:num w:numId="14">
    <w:abstractNumId w:val="31"/>
  </w:num>
  <w:num w:numId="15">
    <w:abstractNumId w:val="11"/>
  </w:num>
  <w:num w:numId="16">
    <w:abstractNumId w:val="30"/>
  </w:num>
  <w:num w:numId="17">
    <w:abstractNumId w:val="6"/>
  </w:num>
  <w:num w:numId="18">
    <w:abstractNumId w:val="16"/>
  </w:num>
  <w:num w:numId="19">
    <w:abstractNumId w:val="19"/>
  </w:num>
  <w:num w:numId="20">
    <w:abstractNumId w:val="26"/>
  </w:num>
  <w:num w:numId="21">
    <w:abstractNumId w:val="24"/>
  </w:num>
  <w:num w:numId="22">
    <w:abstractNumId w:val="17"/>
  </w:num>
  <w:num w:numId="23">
    <w:abstractNumId w:val="20"/>
  </w:num>
  <w:num w:numId="24">
    <w:abstractNumId w:val="10"/>
  </w:num>
  <w:num w:numId="25">
    <w:abstractNumId w:val="28"/>
  </w:num>
  <w:num w:numId="26">
    <w:abstractNumId w:val="14"/>
  </w:num>
  <w:num w:numId="27">
    <w:abstractNumId w:val="0"/>
    <w:lvlOverride w:ilvl="0">
      <w:lvl w:ilvl="0">
        <w:numFmt w:val="bullet"/>
        <w:lvlText w:val=""/>
        <w:legacy w:legacy="1" w:legacySpace="0" w:legacyIndent="1298"/>
        <w:lvlJc w:val="left"/>
        <w:rPr>
          <w:rFonts w:ascii="Symbol" w:hAnsi="Symbol" w:hint="default"/>
        </w:rPr>
      </w:lvl>
    </w:lvlOverride>
  </w:num>
  <w:num w:numId="28">
    <w:abstractNumId w:val="0"/>
    <w:lvlOverride w:ilvl="0">
      <w:lvl w:ilvl="0">
        <w:numFmt w:val="bullet"/>
        <w:lvlText w:val=""/>
        <w:legacy w:legacy="1" w:legacySpace="0" w:legacyIndent="1467"/>
        <w:lvlJc w:val="left"/>
        <w:rPr>
          <w:rFonts w:ascii="Symbol" w:hAnsi="Symbol" w:hint="default"/>
        </w:rPr>
      </w:lvl>
    </w:lvlOverride>
  </w:num>
  <w:num w:numId="29">
    <w:abstractNumId w:val="1"/>
  </w:num>
  <w:num w:numId="30">
    <w:abstractNumId w:val="25"/>
  </w:num>
  <w:num w:numId="31">
    <w:abstractNumId w:val="9"/>
  </w:num>
  <w:num w:numId="32">
    <w:abstractNumId w:val="23"/>
  </w:num>
  <w:num w:numId="33">
    <w:abstractNumId w:val="4"/>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09"/>
  <w:drawingGridHorizontalSpacing w:val="120"/>
  <w:displayHorizontalDrawingGridEvery w:val="2"/>
  <w:noPunctuationKerning/>
  <w:characterSpacingControl w:val="doNotCompress"/>
  <w:hdrShapeDefaults>
    <o:shapedefaults v:ext="edit" spidmax="10241">
      <o:colormenu v:ext="edit" fillcolor="none"/>
    </o:shapedefaults>
  </w:hdrShapeDefaults>
  <w:footnotePr>
    <w:footnote w:id="-1"/>
    <w:footnote w:id="0"/>
  </w:footnotePr>
  <w:endnotePr>
    <w:endnote w:id="-1"/>
    <w:endnote w:id="0"/>
  </w:endnotePr>
  <w:compat/>
  <w:rsids>
    <w:rsidRoot w:val="00E465D2"/>
    <w:rsid w:val="000000AA"/>
    <w:rsid w:val="00001105"/>
    <w:rsid w:val="000038FA"/>
    <w:rsid w:val="00005800"/>
    <w:rsid w:val="000061B5"/>
    <w:rsid w:val="0000662E"/>
    <w:rsid w:val="00006D39"/>
    <w:rsid w:val="00007B83"/>
    <w:rsid w:val="00011C44"/>
    <w:rsid w:val="00011F7C"/>
    <w:rsid w:val="000120D5"/>
    <w:rsid w:val="00013251"/>
    <w:rsid w:val="00014262"/>
    <w:rsid w:val="00014EC1"/>
    <w:rsid w:val="000153B7"/>
    <w:rsid w:val="0002061A"/>
    <w:rsid w:val="00021649"/>
    <w:rsid w:val="00022D35"/>
    <w:rsid w:val="00027281"/>
    <w:rsid w:val="00027A6E"/>
    <w:rsid w:val="00031BE7"/>
    <w:rsid w:val="00032FF0"/>
    <w:rsid w:val="00036026"/>
    <w:rsid w:val="00036B63"/>
    <w:rsid w:val="000425AD"/>
    <w:rsid w:val="00043D71"/>
    <w:rsid w:val="00044777"/>
    <w:rsid w:val="00045017"/>
    <w:rsid w:val="00045636"/>
    <w:rsid w:val="00045725"/>
    <w:rsid w:val="000457A4"/>
    <w:rsid w:val="00046EAC"/>
    <w:rsid w:val="00047540"/>
    <w:rsid w:val="00047EB2"/>
    <w:rsid w:val="00050306"/>
    <w:rsid w:val="00050FC2"/>
    <w:rsid w:val="00051F07"/>
    <w:rsid w:val="0005286B"/>
    <w:rsid w:val="00052D8F"/>
    <w:rsid w:val="00052FF4"/>
    <w:rsid w:val="0005452E"/>
    <w:rsid w:val="00055CA2"/>
    <w:rsid w:val="00056DFE"/>
    <w:rsid w:val="000574AC"/>
    <w:rsid w:val="00057640"/>
    <w:rsid w:val="00057EFC"/>
    <w:rsid w:val="00063E6F"/>
    <w:rsid w:val="0006622D"/>
    <w:rsid w:val="00066E5F"/>
    <w:rsid w:val="000705B1"/>
    <w:rsid w:val="00071037"/>
    <w:rsid w:val="0007182C"/>
    <w:rsid w:val="000731D8"/>
    <w:rsid w:val="000767BA"/>
    <w:rsid w:val="00081230"/>
    <w:rsid w:val="000834FA"/>
    <w:rsid w:val="00083847"/>
    <w:rsid w:val="00083BD9"/>
    <w:rsid w:val="00083E3A"/>
    <w:rsid w:val="00085E35"/>
    <w:rsid w:val="00086FEC"/>
    <w:rsid w:val="0009011D"/>
    <w:rsid w:val="00090338"/>
    <w:rsid w:val="000908B9"/>
    <w:rsid w:val="000921E7"/>
    <w:rsid w:val="00093011"/>
    <w:rsid w:val="00094AB5"/>
    <w:rsid w:val="00095A67"/>
    <w:rsid w:val="00095D19"/>
    <w:rsid w:val="00097C18"/>
    <w:rsid w:val="000A0144"/>
    <w:rsid w:val="000A0262"/>
    <w:rsid w:val="000A0688"/>
    <w:rsid w:val="000A26C8"/>
    <w:rsid w:val="000A3ED4"/>
    <w:rsid w:val="000A4BF5"/>
    <w:rsid w:val="000A4C4A"/>
    <w:rsid w:val="000A5399"/>
    <w:rsid w:val="000A5569"/>
    <w:rsid w:val="000A565A"/>
    <w:rsid w:val="000A6850"/>
    <w:rsid w:val="000A6A8E"/>
    <w:rsid w:val="000B156A"/>
    <w:rsid w:val="000B1DB5"/>
    <w:rsid w:val="000B29B5"/>
    <w:rsid w:val="000B32FF"/>
    <w:rsid w:val="000B493E"/>
    <w:rsid w:val="000B4C33"/>
    <w:rsid w:val="000B5539"/>
    <w:rsid w:val="000B6299"/>
    <w:rsid w:val="000C04F0"/>
    <w:rsid w:val="000C206D"/>
    <w:rsid w:val="000C2531"/>
    <w:rsid w:val="000C2F06"/>
    <w:rsid w:val="000C36E0"/>
    <w:rsid w:val="000C3BF0"/>
    <w:rsid w:val="000C75AC"/>
    <w:rsid w:val="000C7C99"/>
    <w:rsid w:val="000D023C"/>
    <w:rsid w:val="000D121D"/>
    <w:rsid w:val="000D35A0"/>
    <w:rsid w:val="000D389D"/>
    <w:rsid w:val="000D3F1B"/>
    <w:rsid w:val="000D4D6B"/>
    <w:rsid w:val="000D6542"/>
    <w:rsid w:val="000D6D62"/>
    <w:rsid w:val="000D70D1"/>
    <w:rsid w:val="000E19FE"/>
    <w:rsid w:val="000E379C"/>
    <w:rsid w:val="000E4076"/>
    <w:rsid w:val="000E4DB8"/>
    <w:rsid w:val="000E5C1D"/>
    <w:rsid w:val="000F2521"/>
    <w:rsid w:val="000F2755"/>
    <w:rsid w:val="000F27A9"/>
    <w:rsid w:val="000F33A3"/>
    <w:rsid w:val="000F3AB1"/>
    <w:rsid w:val="000F3FAF"/>
    <w:rsid w:val="000F78EE"/>
    <w:rsid w:val="00101DAC"/>
    <w:rsid w:val="00103622"/>
    <w:rsid w:val="001047D1"/>
    <w:rsid w:val="00104B3A"/>
    <w:rsid w:val="00105AA3"/>
    <w:rsid w:val="0010605E"/>
    <w:rsid w:val="00106F17"/>
    <w:rsid w:val="00107474"/>
    <w:rsid w:val="00107EB7"/>
    <w:rsid w:val="001101ED"/>
    <w:rsid w:val="00110B47"/>
    <w:rsid w:val="00111385"/>
    <w:rsid w:val="0011160B"/>
    <w:rsid w:val="00111F06"/>
    <w:rsid w:val="00112062"/>
    <w:rsid w:val="001126B3"/>
    <w:rsid w:val="00114019"/>
    <w:rsid w:val="001158CE"/>
    <w:rsid w:val="00115F05"/>
    <w:rsid w:val="00123224"/>
    <w:rsid w:val="00123C2D"/>
    <w:rsid w:val="00123FDE"/>
    <w:rsid w:val="0012417C"/>
    <w:rsid w:val="00124EAA"/>
    <w:rsid w:val="001260B2"/>
    <w:rsid w:val="00126D3C"/>
    <w:rsid w:val="0013179A"/>
    <w:rsid w:val="00131959"/>
    <w:rsid w:val="00131CC0"/>
    <w:rsid w:val="00132382"/>
    <w:rsid w:val="00134C85"/>
    <w:rsid w:val="001353AD"/>
    <w:rsid w:val="00136DB6"/>
    <w:rsid w:val="0014104D"/>
    <w:rsid w:val="00143BC2"/>
    <w:rsid w:val="00144AD6"/>
    <w:rsid w:val="00145491"/>
    <w:rsid w:val="0014567B"/>
    <w:rsid w:val="00147FA5"/>
    <w:rsid w:val="00151E20"/>
    <w:rsid w:val="00152946"/>
    <w:rsid w:val="00153030"/>
    <w:rsid w:val="0015464E"/>
    <w:rsid w:val="00154778"/>
    <w:rsid w:val="00155249"/>
    <w:rsid w:val="001552FD"/>
    <w:rsid w:val="00162697"/>
    <w:rsid w:val="00162C34"/>
    <w:rsid w:val="001638BA"/>
    <w:rsid w:val="00164B4A"/>
    <w:rsid w:val="001652EB"/>
    <w:rsid w:val="001659C0"/>
    <w:rsid w:val="001661FA"/>
    <w:rsid w:val="001676D3"/>
    <w:rsid w:val="00170651"/>
    <w:rsid w:val="00171A58"/>
    <w:rsid w:val="001757BE"/>
    <w:rsid w:val="00180521"/>
    <w:rsid w:val="001805DD"/>
    <w:rsid w:val="0018358A"/>
    <w:rsid w:val="00183AB8"/>
    <w:rsid w:val="00183CED"/>
    <w:rsid w:val="00184BDA"/>
    <w:rsid w:val="0018535A"/>
    <w:rsid w:val="00185A63"/>
    <w:rsid w:val="00185C23"/>
    <w:rsid w:val="001865DD"/>
    <w:rsid w:val="00187637"/>
    <w:rsid w:val="001925DC"/>
    <w:rsid w:val="001932B2"/>
    <w:rsid w:val="0019331D"/>
    <w:rsid w:val="001934AA"/>
    <w:rsid w:val="00193FB2"/>
    <w:rsid w:val="001950E5"/>
    <w:rsid w:val="001A17EE"/>
    <w:rsid w:val="001A226F"/>
    <w:rsid w:val="001A2F09"/>
    <w:rsid w:val="001A4F09"/>
    <w:rsid w:val="001A6A2E"/>
    <w:rsid w:val="001A6F72"/>
    <w:rsid w:val="001A7107"/>
    <w:rsid w:val="001A76EC"/>
    <w:rsid w:val="001A78E3"/>
    <w:rsid w:val="001B372B"/>
    <w:rsid w:val="001B424C"/>
    <w:rsid w:val="001B4947"/>
    <w:rsid w:val="001B57D4"/>
    <w:rsid w:val="001B58CA"/>
    <w:rsid w:val="001B7EC6"/>
    <w:rsid w:val="001C1ABF"/>
    <w:rsid w:val="001C2457"/>
    <w:rsid w:val="001C26EA"/>
    <w:rsid w:val="001D1637"/>
    <w:rsid w:val="001D24B9"/>
    <w:rsid w:val="001D256E"/>
    <w:rsid w:val="001D2F3F"/>
    <w:rsid w:val="001D45E6"/>
    <w:rsid w:val="001D4CBE"/>
    <w:rsid w:val="001D644D"/>
    <w:rsid w:val="001D7BAE"/>
    <w:rsid w:val="001E1425"/>
    <w:rsid w:val="001E2F9D"/>
    <w:rsid w:val="001E347F"/>
    <w:rsid w:val="001E43A8"/>
    <w:rsid w:val="001E582C"/>
    <w:rsid w:val="001E595C"/>
    <w:rsid w:val="001E7231"/>
    <w:rsid w:val="001E7408"/>
    <w:rsid w:val="001E7FD3"/>
    <w:rsid w:val="001F0890"/>
    <w:rsid w:val="001F0C50"/>
    <w:rsid w:val="001F0ED3"/>
    <w:rsid w:val="001F2769"/>
    <w:rsid w:val="001F5117"/>
    <w:rsid w:val="001F60F4"/>
    <w:rsid w:val="001F7054"/>
    <w:rsid w:val="001F72EE"/>
    <w:rsid w:val="001F7959"/>
    <w:rsid w:val="00200D4A"/>
    <w:rsid w:val="00203290"/>
    <w:rsid w:val="00203D00"/>
    <w:rsid w:val="00205541"/>
    <w:rsid w:val="00205E6E"/>
    <w:rsid w:val="002064CD"/>
    <w:rsid w:val="002068F7"/>
    <w:rsid w:val="002077DE"/>
    <w:rsid w:val="0021138F"/>
    <w:rsid w:val="002116FB"/>
    <w:rsid w:val="002133FA"/>
    <w:rsid w:val="00213427"/>
    <w:rsid w:val="00213683"/>
    <w:rsid w:val="00213ED4"/>
    <w:rsid w:val="00213F11"/>
    <w:rsid w:val="002140D5"/>
    <w:rsid w:val="002149C1"/>
    <w:rsid w:val="002173D2"/>
    <w:rsid w:val="002176C8"/>
    <w:rsid w:val="00217F3B"/>
    <w:rsid w:val="002201EF"/>
    <w:rsid w:val="00220675"/>
    <w:rsid w:val="00220B62"/>
    <w:rsid w:val="0022237D"/>
    <w:rsid w:val="00223F0C"/>
    <w:rsid w:val="00224C8E"/>
    <w:rsid w:val="0022626F"/>
    <w:rsid w:val="00226758"/>
    <w:rsid w:val="00226B45"/>
    <w:rsid w:val="00227093"/>
    <w:rsid w:val="0022758B"/>
    <w:rsid w:val="00227F3C"/>
    <w:rsid w:val="002320D5"/>
    <w:rsid w:val="00233117"/>
    <w:rsid w:val="00233FC3"/>
    <w:rsid w:val="00236973"/>
    <w:rsid w:val="00236D39"/>
    <w:rsid w:val="00236DBD"/>
    <w:rsid w:val="00236F84"/>
    <w:rsid w:val="00240E7A"/>
    <w:rsid w:val="00244419"/>
    <w:rsid w:val="00246A27"/>
    <w:rsid w:val="002472A0"/>
    <w:rsid w:val="00247A46"/>
    <w:rsid w:val="0025065D"/>
    <w:rsid w:val="00252A80"/>
    <w:rsid w:val="002535DD"/>
    <w:rsid w:val="002548B4"/>
    <w:rsid w:val="00254A22"/>
    <w:rsid w:val="00255165"/>
    <w:rsid w:val="00255C3B"/>
    <w:rsid w:val="00256CE8"/>
    <w:rsid w:val="002600E7"/>
    <w:rsid w:val="00261150"/>
    <w:rsid w:val="0026159D"/>
    <w:rsid w:val="0026368E"/>
    <w:rsid w:val="00265289"/>
    <w:rsid w:val="00265B2C"/>
    <w:rsid w:val="00265BB5"/>
    <w:rsid w:val="00270A8D"/>
    <w:rsid w:val="002759E2"/>
    <w:rsid w:val="00276590"/>
    <w:rsid w:val="00276E67"/>
    <w:rsid w:val="00277190"/>
    <w:rsid w:val="00277509"/>
    <w:rsid w:val="00281D88"/>
    <w:rsid w:val="00282599"/>
    <w:rsid w:val="00284339"/>
    <w:rsid w:val="00284FB9"/>
    <w:rsid w:val="00285BC6"/>
    <w:rsid w:val="002868BD"/>
    <w:rsid w:val="00286EAF"/>
    <w:rsid w:val="00287272"/>
    <w:rsid w:val="002873E8"/>
    <w:rsid w:val="00290E03"/>
    <w:rsid w:val="002947B8"/>
    <w:rsid w:val="00294B33"/>
    <w:rsid w:val="00294EA7"/>
    <w:rsid w:val="002961E1"/>
    <w:rsid w:val="002A06DA"/>
    <w:rsid w:val="002A22A5"/>
    <w:rsid w:val="002A3745"/>
    <w:rsid w:val="002A660B"/>
    <w:rsid w:val="002A7878"/>
    <w:rsid w:val="002A7F09"/>
    <w:rsid w:val="002B3772"/>
    <w:rsid w:val="002B3E9A"/>
    <w:rsid w:val="002B50FC"/>
    <w:rsid w:val="002B5714"/>
    <w:rsid w:val="002B5AE5"/>
    <w:rsid w:val="002B723F"/>
    <w:rsid w:val="002B7667"/>
    <w:rsid w:val="002B78AC"/>
    <w:rsid w:val="002C0057"/>
    <w:rsid w:val="002C140F"/>
    <w:rsid w:val="002C16B1"/>
    <w:rsid w:val="002C1F2D"/>
    <w:rsid w:val="002C26F2"/>
    <w:rsid w:val="002C322D"/>
    <w:rsid w:val="002C3B82"/>
    <w:rsid w:val="002C4746"/>
    <w:rsid w:val="002C555B"/>
    <w:rsid w:val="002C5B0E"/>
    <w:rsid w:val="002C5C1B"/>
    <w:rsid w:val="002C5D57"/>
    <w:rsid w:val="002C64CE"/>
    <w:rsid w:val="002C78CA"/>
    <w:rsid w:val="002C7FDB"/>
    <w:rsid w:val="002D10CD"/>
    <w:rsid w:val="002D4ABF"/>
    <w:rsid w:val="002D5626"/>
    <w:rsid w:val="002D5EF4"/>
    <w:rsid w:val="002D6568"/>
    <w:rsid w:val="002D7822"/>
    <w:rsid w:val="002E0931"/>
    <w:rsid w:val="002E09D8"/>
    <w:rsid w:val="002E11EC"/>
    <w:rsid w:val="002E3693"/>
    <w:rsid w:val="002E3B78"/>
    <w:rsid w:val="002E43B2"/>
    <w:rsid w:val="002E4595"/>
    <w:rsid w:val="002E56AB"/>
    <w:rsid w:val="002E6F20"/>
    <w:rsid w:val="002E795D"/>
    <w:rsid w:val="002F0E55"/>
    <w:rsid w:val="002F201F"/>
    <w:rsid w:val="002F35FF"/>
    <w:rsid w:val="002F4455"/>
    <w:rsid w:val="002F6237"/>
    <w:rsid w:val="002F6C68"/>
    <w:rsid w:val="002F6FAF"/>
    <w:rsid w:val="002F70C0"/>
    <w:rsid w:val="00300173"/>
    <w:rsid w:val="003004B8"/>
    <w:rsid w:val="00300885"/>
    <w:rsid w:val="00300B0D"/>
    <w:rsid w:val="00300CC7"/>
    <w:rsid w:val="0030186C"/>
    <w:rsid w:val="0030444F"/>
    <w:rsid w:val="00304FF0"/>
    <w:rsid w:val="00307420"/>
    <w:rsid w:val="00307A24"/>
    <w:rsid w:val="00307E6B"/>
    <w:rsid w:val="00310322"/>
    <w:rsid w:val="003107D8"/>
    <w:rsid w:val="00311F98"/>
    <w:rsid w:val="00312F83"/>
    <w:rsid w:val="00313BB3"/>
    <w:rsid w:val="003148E2"/>
    <w:rsid w:val="00314961"/>
    <w:rsid w:val="00315142"/>
    <w:rsid w:val="00315203"/>
    <w:rsid w:val="00316278"/>
    <w:rsid w:val="00316F9E"/>
    <w:rsid w:val="0032037E"/>
    <w:rsid w:val="00320ECA"/>
    <w:rsid w:val="0032311A"/>
    <w:rsid w:val="003233D4"/>
    <w:rsid w:val="00323452"/>
    <w:rsid w:val="0032423E"/>
    <w:rsid w:val="00325115"/>
    <w:rsid w:val="00326EDF"/>
    <w:rsid w:val="00327390"/>
    <w:rsid w:val="00334341"/>
    <w:rsid w:val="00335BC3"/>
    <w:rsid w:val="0033622C"/>
    <w:rsid w:val="0034041E"/>
    <w:rsid w:val="00341962"/>
    <w:rsid w:val="00341A03"/>
    <w:rsid w:val="00341E3A"/>
    <w:rsid w:val="00341EEB"/>
    <w:rsid w:val="00341F63"/>
    <w:rsid w:val="00342FAF"/>
    <w:rsid w:val="003448DE"/>
    <w:rsid w:val="0034670B"/>
    <w:rsid w:val="00350763"/>
    <w:rsid w:val="0035076F"/>
    <w:rsid w:val="0035101A"/>
    <w:rsid w:val="0036156F"/>
    <w:rsid w:val="00361AFC"/>
    <w:rsid w:val="00362355"/>
    <w:rsid w:val="00362FC6"/>
    <w:rsid w:val="003662CC"/>
    <w:rsid w:val="00366CBF"/>
    <w:rsid w:val="00367642"/>
    <w:rsid w:val="00370221"/>
    <w:rsid w:val="003738A7"/>
    <w:rsid w:val="00373966"/>
    <w:rsid w:val="003742CA"/>
    <w:rsid w:val="003745D1"/>
    <w:rsid w:val="003751C9"/>
    <w:rsid w:val="003770C2"/>
    <w:rsid w:val="00380AC6"/>
    <w:rsid w:val="00380E93"/>
    <w:rsid w:val="00382E70"/>
    <w:rsid w:val="00385034"/>
    <w:rsid w:val="0038613E"/>
    <w:rsid w:val="0038620A"/>
    <w:rsid w:val="00386355"/>
    <w:rsid w:val="003870A1"/>
    <w:rsid w:val="003905D2"/>
    <w:rsid w:val="003912A2"/>
    <w:rsid w:val="00392AD1"/>
    <w:rsid w:val="003946D1"/>
    <w:rsid w:val="00396070"/>
    <w:rsid w:val="0039633C"/>
    <w:rsid w:val="003963B5"/>
    <w:rsid w:val="003966AC"/>
    <w:rsid w:val="003A0DC5"/>
    <w:rsid w:val="003A2AA6"/>
    <w:rsid w:val="003A3473"/>
    <w:rsid w:val="003A37D1"/>
    <w:rsid w:val="003A59E3"/>
    <w:rsid w:val="003A67F6"/>
    <w:rsid w:val="003A7448"/>
    <w:rsid w:val="003B0156"/>
    <w:rsid w:val="003B0529"/>
    <w:rsid w:val="003B116F"/>
    <w:rsid w:val="003B30B3"/>
    <w:rsid w:val="003B3190"/>
    <w:rsid w:val="003B320E"/>
    <w:rsid w:val="003B5369"/>
    <w:rsid w:val="003B5694"/>
    <w:rsid w:val="003B5A91"/>
    <w:rsid w:val="003B5FBC"/>
    <w:rsid w:val="003B7AFA"/>
    <w:rsid w:val="003B7F4E"/>
    <w:rsid w:val="003C00BB"/>
    <w:rsid w:val="003C14F5"/>
    <w:rsid w:val="003C2691"/>
    <w:rsid w:val="003C285C"/>
    <w:rsid w:val="003C293E"/>
    <w:rsid w:val="003C3EE0"/>
    <w:rsid w:val="003C44C3"/>
    <w:rsid w:val="003C451A"/>
    <w:rsid w:val="003C4DA2"/>
    <w:rsid w:val="003D111B"/>
    <w:rsid w:val="003D1EDE"/>
    <w:rsid w:val="003D350C"/>
    <w:rsid w:val="003D3E75"/>
    <w:rsid w:val="003D4812"/>
    <w:rsid w:val="003D70FA"/>
    <w:rsid w:val="003E2907"/>
    <w:rsid w:val="003E32FB"/>
    <w:rsid w:val="003E3C39"/>
    <w:rsid w:val="003E62B6"/>
    <w:rsid w:val="003E6B74"/>
    <w:rsid w:val="003E7820"/>
    <w:rsid w:val="003F0466"/>
    <w:rsid w:val="003F1777"/>
    <w:rsid w:val="003F1A9A"/>
    <w:rsid w:val="003F29B4"/>
    <w:rsid w:val="003F3B3D"/>
    <w:rsid w:val="003F457E"/>
    <w:rsid w:val="003F5FDD"/>
    <w:rsid w:val="003F6CE9"/>
    <w:rsid w:val="003F703E"/>
    <w:rsid w:val="003F71D8"/>
    <w:rsid w:val="00401827"/>
    <w:rsid w:val="00402E68"/>
    <w:rsid w:val="00404693"/>
    <w:rsid w:val="00404C60"/>
    <w:rsid w:val="00404C8E"/>
    <w:rsid w:val="004057B6"/>
    <w:rsid w:val="0041114F"/>
    <w:rsid w:val="00412B3D"/>
    <w:rsid w:val="004134F4"/>
    <w:rsid w:val="004150EA"/>
    <w:rsid w:val="00415A1C"/>
    <w:rsid w:val="0041631C"/>
    <w:rsid w:val="00417F3A"/>
    <w:rsid w:val="00422B9E"/>
    <w:rsid w:val="00422C43"/>
    <w:rsid w:val="00423C07"/>
    <w:rsid w:val="004259C2"/>
    <w:rsid w:val="00425A46"/>
    <w:rsid w:val="00427011"/>
    <w:rsid w:val="00427B05"/>
    <w:rsid w:val="00430D62"/>
    <w:rsid w:val="00431F07"/>
    <w:rsid w:val="0043424B"/>
    <w:rsid w:val="00434370"/>
    <w:rsid w:val="00434769"/>
    <w:rsid w:val="00434B46"/>
    <w:rsid w:val="0043584A"/>
    <w:rsid w:val="00436B79"/>
    <w:rsid w:val="0044053C"/>
    <w:rsid w:val="004410BA"/>
    <w:rsid w:val="004459FE"/>
    <w:rsid w:val="00446DA1"/>
    <w:rsid w:val="004476C6"/>
    <w:rsid w:val="00450352"/>
    <w:rsid w:val="004518BA"/>
    <w:rsid w:val="00453ADE"/>
    <w:rsid w:val="004544BC"/>
    <w:rsid w:val="00454A99"/>
    <w:rsid w:val="00456394"/>
    <w:rsid w:val="0046099D"/>
    <w:rsid w:val="00460B79"/>
    <w:rsid w:val="00460D83"/>
    <w:rsid w:val="00460DFA"/>
    <w:rsid w:val="004617AB"/>
    <w:rsid w:val="00462D48"/>
    <w:rsid w:val="004652BE"/>
    <w:rsid w:val="00465A59"/>
    <w:rsid w:val="004671F3"/>
    <w:rsid w:val="00472B41"/>
    <w:rsid w:val="004733D4"/>
    <w:rsid w:val="004749E2"/>
    <w:rsid w:val="00474D3E"/>
    <w:rsid w:val="004761C3"/>
    <w:rsid w:val="004771DB"/>
    <w:rsid w:val="0048071E"/>
    <w:rsid w:val="004823F8"/>
    <w:rsid w:val="004834E3"/>
    <w:rsid w:val="00483917"/>
    <w:rsid w:val="0048435F"/>
    <w:rsid w:val="0048664C"/>
    <w:rsid w:val="00486AD6"/>
    <w:rsid w:val="004900DD"/>
    <w:rsid w:val="0049023F"/>
    <w:rsid w:val="00490446"/>
    <w:rsid w:val="00490C53"/>
    <w:rsid w:val="004916BE"/>
    <w:rsid w:val="0049244F"/>
    <w:rsid w:val="00492DDD"/>
    <w:rsid w:val="00494ECD"/>
    <w:rsid w:val="004952A0"/>
    <w:rsid w:val="004972F1"/>
    <w:rsid w:val="004974B8"/>
    <w:rsid w:val="004A012A"/>
    <w:rsid w:val="004A12C4"/>
    <w:rsid w:val="004A1B2B"/>
    <w:rsid w:val="004A1F5A"/>
    <w:rsid w:val="004A214B"/>
    <w:rsid w:val="004A2197"/>
    <w:rsid w:val="004A3A31"/>
    <w:rsid w:val="004A4CDE"/>
    <w:rsid w:val="004A5A93"/>
    <w:rsid w:val="004B2CD6"/>
    <w:rsid w:val="004B4B78"/>
    <w:rsid w:val="004B4C3B"/>
    <w:rsid w:val="004B4FC8"/>
    <w:rsid w:val="004B5288"/>
    <w:rsid w:val="004B73AE"/>
    <w:rsid w:val="004B7456"/>
    <w:rsid w:val="004C1A83"/>
    <w:rsid w:val="004C23E5"/>
    <w:rsid w:val="004C2B73"/>
    <w:rsid w:val="004C2C52"/>
    <w:rsid w:val="004C3621"/>
    <w:rsid w:val="004C4C7E"/>
    <w:rsid w:val="004C7BC1"/>
    <w:rsid w:val="004D4941"/>
    <w:rsid w:val="004D519B"/>
    <w:rsid w:val="004D643B"/>
    <w:rsid w:val="004D656F"/>
    <w:rsid w:val="004D7095"/>
    <w:rsid w:val="004E172E"/>
    <w:rsid w:val="004E18EC"/>
    <w:rsid w:val="004E2C35"/>
    <w:rsid w:val="004E3F39"/>
    <w:rsid w:val="004E4B00"/>
    <w:rsid w:val="004E4EA2"/>
    <w:rsid w:val="004E60DF"/>
    <w:rsid w:val="004F2B0A"/>
    <w:rsid w:val="004F5A79"/>
    <w:rsid w:val="005004F9"/>
    <w:rsid w:val="005023C0"/>
    <w:rsid w:val="00507ACE"/>
    <w:rsid w:val="00507B39"/>
    <w:rsid w:val="00510971"/>
    <w:rsid w:val="00512AA3"/>
    <w:rsid w:val="00512CCD"/>
    <w:rsid w:val="00516289"/>
    <w:rsid w:val="0051662C"/>
    <w:rsid w:val="00516B3B"/>
    <w:rsid w:val="0051761E"/>
    <w:rsid w:val="005177AA"/>
    <w:rsid w:val="00520F52"/>
    <w:rsid w:val="00522E71"/>
    <w:rsid w:val="005248ED"/>
    <w:rsid w:val="0053386A"/>
    <w:rsid w:val="00533A72"/>
    <w:rsid w:val="00535A18"/>
    <w:rsid w:val="005362A1"/>
    <w:rsid w:val="00536433"/>
    <w:rsid w:val="00536E98"/>
    <w:rsid w:val="00537A2F"/>
    <w:rsid w:val="005434A7"/>
    <w:rsid w:val="00543873"/>
    <w:rsid w:val="005453F4"/>
    <w:rsid w:val="00545B3A"/>
    <w:rsid w:val="00546E1F"/>
    <w:rsid w:val="0054797B"/>
    <w:rsid w:val="00550665"/>
    <w:rsid w:val="0055094E"/>
    <w:rsid w:val="00552F98"/>
    <w:rsid w:val="00555319"/>
    <w:rsid w:val="005562DA"/>
    <w:rsid w:val="0055772E"/>
    <w:rsid w:val="00560139"/>
    <w:rsid w:val="00560CE8"/>
    <w:rsid w:val="005625C8"/>
    <w:rsid w:val="005626FA"/>
    <w:rsid w:val="00562B50"/>
    <w:rsid w:val="00565352"/>
    <w:rsid w:val="00570757"/>
    <w:rsid w:val="005737A0"/>
    <w:rsid w:val="00573D63"/>
    <w:rsid w:val="005740A1"/>
    <w:rsid w:val="00575FA5"/>
    <w:rsid w:val="00576721"/>
    <w:rsid w:val="00577BB2"/>
    <w:rsid w:val="0058008A"/>
    <w:rsid w:val="005818F8"/>
    <w:rsid w:val="00581C94"/>
    <w:rsid w:val="00584231"/>
    <w:rsid w:val="005866F7"/>
    <w:rsid w:val="005900A9"/>
    <w:rsid w:val="005916D3"/>
    <w:rsid w:val="00591E50"/>
    <w:rsid w:val="00592552"/>
    <w:rsid w:val="005930B3"/>
    <w:rsid w:val="00593F06"/>
    <w:rsid w:val="005A067B"/>
    <w:rsid w:val="005A1C9D"/>
    <w:rsid w:val="005A3000"/>
    <w:rsid w:val="005A3CA9"/>
    <w:rsid w:val="005A49C9"/>
    <w:rsid w:val="005A4C72"/>
    <w:rsid w:val="005A65E5"/>
    <w:rsid w:val="005B0AD2"/>
    <w:rsid w:val="005B2251"/>
    <w:rsid w:val="005B2DB4"/>
    <w:rsid w:val="005B3D3E"/>
    <w:rsid w:val="005B4788"/>
    <w:rsid w:val="005B504D"/>
    <w:rsid w:val="005B50EC"/>
    <w:rsid w:val="005B746C"/>
    <w:rsid w:val="005C0EFD"/>
    <w:rsid w:val="005C107A"/>
    <w:rsid w:val="005C1115"/>
    <w:rsid w:val="005C1306"/>
    <w:rsid w:val="005C4D03"/>
    <w:rsid w:val="005C51B8"/>
    <w:rsid w:val="005C70E3"/>
    <w:rsid w:val="005C7CBC"/>
    <w:rsid w:val="005D3628"/>
    <w:rsid w:val="005D44B9"/>
    <w:rsid w:val="005D51AC"/>
    <w:rsid w:val="005D71F6"/>
    <w:rsid w:val="005D7215"/>
    <w:rsid w:val="005E0D60"/>
    <w:rsid w:val="005E2D99"/>
    <w:rsid w:val="005E2E15"/>
    <w:rsid w:val="005E4F17"/>
    <w:rsid w:val="005E52CA"/>
    <w:rsid w:val="005E56AD"/>
    <w:rsid w:val="005E58D8"/>
    <w:rsid w:val="005E5BE6"/>
    <w:rsid w:val="005E6805"/>
    <w:rsid w:val="005E7BED"/>
    <w:rsid w:val="005F258F"/>
    <w:rsid w:val="005F2686"/>
    <w:rsid w:val="005F2F28"/>
    <w:rsid w:val="005F3C1F"/>
    <w:rsid w:val="005F6753"/>
    <w:rsid w:val="005F7506"/>
    <w:rsid w:val="005F7F46"/>
    <w:rsid w:val="0060144F"/>
    <w:rsid w:val="00602087"/>
    <w:rsid w:val="00603596"/>
    <w:rsid w:val="006039C4"/>
    <w:rsid w:val="006047ED"/>
    <w:rsid w:val="006048B4"/>
    <w:rsid w:val="00605EBC"/>
    <w:rsid w:val="00606100"/>
    <w:rsid w:val="006079FA"/>
    <w:rsid w:val="00607EB7"/>
    <w:rsid w:val="00610304"/>
    <w:rsid w:val="00611397"/>
    <w:rsid w:val="006139CF"/>
    <w:rsid w:val="00613A98"/>
    <w:rsid w:val="00613BFC"/>
    <w:rsid w:val="00615B9F"/>
    <w:rsid w:val="00620497"/>
    <w:rsid w:val="00620E57"/>
    <w:rsid w:val="00621242"/>
    <w:rsid w:val="00626AD1"/>
    <w:rsid w:val="00627795"/>
    <w:rsid w:val="0063019B"/>
    <w:rsid w:val="00631FA8"/>
    <w:rsid w:val="00633C23"/>
    <w:rsid w:val="0063458B"/>
    <w:rsid w:val="00634681"/>
    <w:rsid w:val="00635C2C"/>
    <w:rsid w:val="00637D87"/>
    <w:rsid w:val="006424EB"/>
    <w:rsid w:val="00643BD2"/>
    <w:rsid w:val="00643EED"/>
    <w:rsid w:val="0064558C"/>
    <w:rsid w:val="006458D9"/>
    <w:rsid w:val="00646915"/>
    <w:rsid w:val="006506B1"/>
    <w:rsid w:val="00651B8C"/>
    <w:rsid w:val="0065243F"/>
    <w:rsid w:val="00652751"/>
    <w:rsid w:val="00652B82"/>
    <w:rsid w:val="006534C2"/>
    <w:rsid w:val="006562BD"/>
    <w:rsid w:val="00656B50"/>
    <w:rsid w:val="00656D7D"/>
    <w:rsid w:val="00657394"/>
    <w:rsid w:val="00657784"/>
    <w:rsid w:val="0066090E"/>
    <w:rsid w:val="006615CA"/>
    <w:rsid w:val="00662439"/>
    <w:rsid w:val="006629A8"/>
    <w:rsid w:val="006634B0"/>
    <w:rsid w:val="00664566"/>
    <w:rsid w:val="00665349"/>
    <w:rsid w:val="00667ABD"/>
    <w:rsid w:val="00670020"/>
    <w:rsid w:val="00670CAA"/>
    <w:rsid w:val="00673F2E"/>
    <w:rsid w:val="00674CFB"/>
    <w:rsid w:val="006765BD"/>
    <w:rsid w:val="0068016D"/>
    <w:rsid w:val="0068169D"/>
    <w:rsid w:val="00683B1C"/>
    <w:rsid w:val="0068406D"/>
    <w:rsid w:val="0069090D"/>
    <w:rsid w:val="00692899"/>
    <w:rsid w:val="00694083"/>
    <w:rsid w:val="006979CD"/>
    <w:rsid w:val="006A2657"/>
    <w:rsid w:val="006A2EE7"/>
    <w:rsid w:val="006A3709"/>
    <w:rsid w:val="006A4840"/>
    <w:rsid w:val="006A4B3F"/>
    <w:rsid w:val="006A759B"/>
    <w:rsid w:val="006B1304"/>
    <w:rsid w:val="006B18D8"/>
    <w:rsid w:val="006B319A"/>
    <w:rsid w:val="006B3FEB"/>
    <w:rsid w:val="006B4574"/>
    <w:rsid w:val="006B4B8C"/>
    <w:rsid w:val="006B4C81"/>
    <w:rsid w:val="006B5FF0"/>
    <w:rsid w:val="006B7038"/>
    <w:rsid w:val="006B7335"/>
    <w:rsid w:val="006C0A7F"/>
    <w:rsid w:val="006C1682"/>
    <w:rsid w:val="006C1D5E"/>
    <w:rsid w:val="006C2320"/>
    <w:rsid w:val="006C2630"/>
    <w:rsid w:val="006C2D07"/>
    <w:rsid w:val="006C3068"/>
    <w:rsid w:val="006C4E1D"/>
    <w:rsid w:val="006C5472"/>
    <w:rsid w:val="006C565F"/>
    <w:rsid w:val="006C5815"/>
    <w:rsid w:val="006C6F64"/>
    <w:rsid w:val="006C713E"/>
    <w:rsid w:val="006D1C19"/>
    <w:rsid w:val="006D2D15"/>
    <w:rsid w:val="006D3287"/>
    <w:rsid w:val="006D55DC"/>
    <w:rsid w:val="006D6C60"/>
    <w:rsid w:val="006E030C"/>
    <w:rsid w:val="006E0A05"/>
    <w:rsid w:val="006E3875"/>
    <w:rsid w:val="006E45F3"/>
    <w:rsid w:val="006E546A"/>
    <w:rsid w:val="006E55CE"/>
    <w:rsid w:val="006E5847"/>
    <w:rsid w:val="006F0784"/>
    <w:rsid w:val="006F4C36"/>
    <w:rsid w:val="006F59D3"/>
    <w:rsid w:val="006F633F"/>
    <w:rsid w:val="006F63C8"/>
    <w:rsid w:val="007012C6"/>
    <w:rsid w:val="00702A3D"/>
    <w:rsid w:val="007031E5"/>
    <w:rsid w:val="00703511"/>
    <w:rsid w:val="0070366E"/>
    <w:rsid w:val="00704CBF"/>
    <w:rsid w:val="007076BA"/>
    <w:rsid w:val="00710026"/>
    <w:rsid w:val="00710D9B"/>
    <w:rsid w:val="0071379E"/>
    <w:rsid w:val="007154DA"/>
    <w:rsid w:val="007157C9"/>
    <w:rsid w:val="00717BC1"/>
    <w:rsid w:val="00722357"/>
    <w:rsid w:val="00723D39"/>
    <w:rsid w:val="0072548F"/>
    <w:rsid w:val="00726E06"/>
    <w:rsid w:val="00726E2F"/>
    <w:rsid w:val="00732073"/>
    <w:rsid w:val="007342F0"/>
    <w:rsid w:val="0073631C"/>
    <w:rsid w:val="00736F77"/>
    <w:rsid w:val="00742417"/>
    <w:rsid w:val="00744322"/>
    <w:rsid w:val="0074529C"/>
    <w:rsid w:val="0074544C"/>
    <w:rsid w:val="00746BC6"/>
    <w:rsid w:val="00746CBD"/>
    <w:rsid w:val="00747658"/>
    <w:rsid w:val="00747DEA"/>
    <w:rsid w:val="0075289D"/>
    <w:rsid w:val="0075326E"/>
    <w:rsid w:val="007533E6"/>
    <w:rsid w:val="00753D3A"/>
    <w:rsid w:val="007564EA"/>
    <w:rsid w:val="00756584"/>
    <w:rsid w:val="00756ECC"/>
    <w:rsid w:val="00757389"/>
    <w:rsid w:val="00760A92"/>
    <w:rsid w:val="00762683"/>
    <w:rsid w:val="00762F94"/>
    <w:rsid w:val="00763166"/>
    <w:rsid w:val="00764BA7"/>
    <w:rsid w:val="00766BEF"/>
    <w:rsid w:val="00767D2C"/>
    <w:rsid w:val="00767F4E"/>
    <w:rsid w:val="00770327"/>
    <w:rsid w:val="00773AF4"/>
    <w:rsid w:val="00774E97"/>
    <w:rsid w:val="00775BA8"/>
    <w:rsid w:val="00777DF8"/>
    <w:rsid w:val="00781FDB"/>
    <w:rsid w:val="007827AA"/>
    <w:rsid w:val="00782989"/>
    <w:rsid w:val="00782F90"/>
    <w:rsid w:val="00783874"/>
    <w:rsid w:val="00785A3D"/>
    <w:rsid w:val="00785C96"/>
    <w:rsid w:val="007872A3"/>
    <w:rsid w:val="00787A8C"/>
    <w:rsid w:val="00791835"/>
    <w:rsid w:val="00791BEB"/>
    <w:rsid w:val="00791E36"/>
    <w:rsid w:val="00791FD9"/>
    <w:rsid w:val="00792D9D"/>
    <w:rsid w:val="00793727"/>
    <w:rsid w:val="00793A6A"/>
    <w:rsid w:val="00793D8C"/>
    <w:rsid w:val="00795369"/>
    <w:rsid w:val="007968F7"/>
    <w:rsid w:val="00796BA0"/>
    <w:rsid w:val="007A0867"/>
    <w:rsid w:val="007A2EA4"/>
    <w:rsid w:val="007A3FF5"/>
    <w:rsid w:val="007A5125"/>
    <w:rsid w:val="007A5185"/>
    <w:rsid w:val="007A550D"/>
    <w:rsid w:val="007A775B"/>
    <w:rsid w:val="007B3EF9"/>
    <w:rsid w:val="007B4910"/>
    <w:rsid w:val="007B5833"/>
    <w:rsid w:val="007B72B2"/>
    <w:rsid w:val="007C2E0B"/>
    <w:rsid w:val="007C370A"/>
    <w:rsid w:val="007C395C"/>
    <w:rsid w:val="007C3991"/>
    <w:rsid w:val="007C439F"/>
    <w:rsid w:val="007C54A6"/>
    <w:rsid w:val="007C583A"/>
    <w:rsid w:val="007C723D"/>
    <w:rsid w:val="007D2F9E"/>
    <w:rsid w:val="007D3066"/>
    <w:rsid w:val="007D5060"/>
    <w:rsid w:val="007D558E"/>
    <w:rsid w:val="007D5C30"/>
    <w:rsid w:val="007D6B2A"/>
    <w:rsid w:val="007D6C2C"/>
    <w:rsid w:val="007D7EC1"/>
    <w:rsid w:val="007E13D7"/>
    <w:rsid w:val="007E27A8"/>
    <w:rsid w:val="007E2B77"/>
    <w:rsid w:val="007E4DEB"/>
    <w:rsid w:val="007E5952"/>
    <w:rsid w:val="007E5D6B"/>
    <w:rsid w:val="007E5E4C"/>
    <w:rsid w:val="007E6306"/>
    <w:rsid w:val="007E648B"/>
    <w:rsid w:val="007E7FFB"/>
    <w:rsid w:val="007F01FF"/>
    <w:rsid w:val="007F0CEC"/>
    <w:rsid w:val="007F1AD9"/>
    <w:rsid w:val="007F4C16"/>
    <w:rsid w:val="007F557B"/>
    <w:rsid w:val="007F5A63"/>
    <w:rsid w:val="00800FA4"/>
    <w:rsid w:val="008028B6"/>
    <w:rsid w:val="00803795"/>
    <w:rsid w:val="00803F4E"/>
    <w:rsid w:val="00804CEA"/>
    <w:rsid w:val="00804FBE"/>
    <w:rsid w:val="0080646D"/>
    <w:rsid w:val="00807BCB"/>
    <w:rsid w:val="00811879"/>
    <w:rsid w:val="00812159"/>
    <w:rsid w:val="008159E8"/>
    <w:rsid w:val="00816EF4"/>
    <w:rsid w:val="00820928"/>
    <w:rsid w:val="0082312B"/>
    <w:rsid w:val="008235D4"/>
    <w:rsid w:val="00823FEC"/>
    <w:rsid w:val="0082479A"/>
    <w:rsid w:val="0082541F"/>
    <w:rsid w:val="00826EB2"/>
    <w:rsid w:val="00827B91"/>
    <w:rsid w:val="00833388"/>
    <w:rsid w:val="008348FD"/>
    <w:rsid w:val="008352D4"/>
    <w:rsid w:val="008365DE"/>
    <w:rsid w:val="008370D8"/>
    <w:rsid w:val="00837F9D"/>
    <w:rsid w:val="00840021"/>
    <w:rsid w:val="008412C4"/>
    <w:rsid w:val="00841E36"/>
    <w:rsid w:val="0084278C"/>
    <w:rsid w:val="00842B47"/>
    <w:rsid w:val="00844799"/>
    <w:rsid w:val="00844A1F"/>
    <w:rsid w:val="00844DB4"/>
    <w:rsid w:val="0084531C"/>
    <w:rsid w:val="00845A9F"/>
    <w:rsid w:val="00845E1A"/>
    <w:rsid w:val="00846261"/>
    <w:rsid w:val="0084735B"/>
    <w:rsid w:val="008473A5"/>
    <w:rsid w:val="00847528"/>
    <w:rsid w:val="00850980"/>
    <w:rsid w:val="00852366"/>
    <w:rsid w:val="00853072"/>
    <w:rsid w:val="00853F08"/>
    <w:rsid w:val="00857935"/>
    <w:rsid w:val="00861678"/>
    <w:rsid w:val="008617B1"/>
    <w:rsid w:val="00861C5A"/>
    <w:rsid w:val="0086235B"/>
    <w:rsid w:val="00862E4A"/>
    <w:rsid w:val="008647C1"/>
    <w:rsid w:val="00866A25"/>
    <w:rsid w:val="00866F02"/>
    <w:rsid w:val="00867027"/>
    <w:rsid w:val="00871784"/>
    <w:rsid w:val="00872621"/>
    <w:rsid w:val="00872ACE"/>
    <w:rsid w:val="00875214"/>
    <w:rsid w:val="00876195"/>
    <w:rsid w:val="008774E2"/>
    <w:rsid w:val="0088142F"/>
    <w:rsid w:val="00881A16"/>
    <w:rsid w:val="00881D09"/>
    <w:rsid w:val="008832A0"/>
    <w:rsid w:val="008842F4"/>
    <w:rsid w:val="00885299"/>
    <w:rsid w:val="008858A8"/>
    <w:rsid w:val="00886856"/>
    <w:rsid w:val="00887625"/>
    <w:rsid w:val="00887661"/>
    <w:rsid w:val="00890F8E"/>
    <w:rsid w:val="008922EF"/>
    <w:rsid w:val="00894C6C"/>
    <w:rsid w:val="00895A00"/>
    <w:rsid w:val="00896229"/>
    <w:rsid w:val="0089728B"/>
    <w:rsid w:val="008A014A"/>
    <w:rsid w:val="008A072A"/>
    <w:rsid w:val="008A0861"/>
    <w:rsid w:val="008A1A61"/>
    <w:rsid w:val="008A2F86"/>
    <w:rsid w:val="008A3334"/>
    <w:rsid w:val="008A3353"/>
    <w:rsid w:val="008A4AFF"/>
    <w:rsid w:val="008A696C"/>
    <w:rsid w:val="008A715E"/>
    <w:rsid w:val="008A770E"/>
    <w:rsid w:val="008B0359"/>
    <w:rsid w:val="008B2971"/>
    <w:rsid w:val="008B2D78"/>
    <w:rsid w:val="008B57C7"/>
    <w:rsid w:val="008B64BE"/>
    <w:rsid w:val="008B73EC"/>
    <w:rsid w:val="008C0882"/>
    <w:rsid w:val="008C0915"/>
    <w:rsid w:val="008C28D7"/>
    <w:rsid w:val="008C3517"/>
    <w:rsid w:val="008C43D7"/>
    <w:rsid w:val="008C483A"/>
    <w:rsid w:val="008C4F56"/>
    <w:rsid w:val="008C53A3"/>
    <w:rsid w:val="008C5C22"/>
    <w:rsid w:val="008C5CBB"/>
    <w:rsid w:val="008C5DF7"/>
    <w:rsid w:val="008C7B4F"/>
    <w:rsid w:val="008D1607"/>
    <w:rsid w:val="008D1E18"/>
    <w:rsid w:val="008D2A95"/>
    <w:rsid w:val="008D2B2B"/>
    <w:rsid w:val="008D3181"/>
    <w:rsid w:val="008D676E"/>
    <w:rsid w:val="008D758C"/>
    <w:rsid w:val="008D7A10"/>
    <w:rsid w:val="008E25C6"/>
    <w:rsid w:val="008E3E59"/>
    <w:rsid w:val="008E5605"/>
    <w:rsid w:val="008F0D48"/>
    <w:rsid w:val="008F125D"/>
    <w:rsid w:val="008F3C98"/>
    <w:rsid w:val="008F5AAC"/>
    <w:rsid w:val="008F5D56"/>
    <w:rsid w:val="008F5E71"/>
    <w:rsid w:val="008F6011"/>
    <w:rsid w:val="00901061"/>
    <w:rsid w:val="00901715"/>
    <w:rsid w:val="00903413"/>
    <w:rsid w:val="00903608"/>
    <w:rsid w:val="009048E4"/>
    <w:rsid w:val="00904EF9"/>
    <w:rsid w:val="00905683"/>
    <w:rsid w:val="009066D5"/>
    <w:rsid w:val="00906CB7"/>
    <w:rsid w:val="00907AEB"/>
    <w:rsid w:val="00910628"/>
    <w:rsid w:val="00911CAC"/>
    <w:rsid w:val="00912394"/>
    <w:rsid w:val="009128C9"/>
    <w:rsid w:val="00914015"/>
    <w:rsid w:val="00914D91"/>
    <w:rsid w:val="00916606"/>
    <w:rsid w:val="0091682C"/>
    <w:rsid w:val="00916C1F"/>
    <w:rsid w:val="00916C3B"/>
    <w:rsid w:val="00917653"/>
    <w:rsid w:val="0092001A"/>
    <w:rsid w:val="00922C1A"/>
    <w:rsid w:val="00922E6E"/>
    <w:rsid w:val="009246F4"/>
    <w:rsid w:val="00924ED4"/>
    <w:rsid w:val="0092639B"/>
    <w:rsid w:val="009307BD"/>
    <w:rsid w:val="009307E7"/>
    <w:rsid w:val="00932B38"/>
    <w:rsid w:val="00933054"/>
    <w:rsid w:val="00934754"/>
    <w:rsid w:val="00935485"/>
    <w:rsid w:val="009402A0"/>
    <w:rsid w:val="00942734"/>
    <w:rsid w:val="00943663"/>
    <w:rsid w:val="009442A5"/>
    <w:rsid w:val="009452AD"/>
    <w:rsid w:val="0094620F"/>
    <w:rsid w:val="00951E6F"/>
    <w:rsid w:val="009522AD"/>
    <w:rsid w:val="0095300A"/>
    <w:rsid w:val="00953D31"/>
    <w:rsid w:val="00953EAF"/>
    <w:rsid w:val="00954043"/>
    <w:rsid w:val="009540E7"/>
    <w:rsid w:val="009545EE"/>
    <w:rsid w:val="00960B59"/>
    <w:rsid w:val="00962F60"/>
    <w:rsid w:val="009633D8"/>
    <w:rsid w:val="00964ECD"/>
    <w:rsid w:val="00965976"/>
    <w:rsid w:val="00967B71"/>
    <w:rsid w:val="0097073A"/>
    <w:rsid w:val="009719D6"/>
    <w:rsid w:val="00972086"/>
    <w:rsid w:val="009725F3"/>
    <w:rsid w:val="009735F0"/>
    <w:rsid w:val="00974DAE"/>
    <w:rsid w:val="00975170"/>
    <w:rsid w:val="00975B31"/>
    <w:rsid w:val="00976C6C"/>
    <w:rsid w:val="00976EB6"/>
    <w:rsid w:val="00980A52"/>
    <w:rsid w:val="00980C9B"/>
    <w:rsid w:val="00980F8A"/>
    <w:rsid w:val="009815EA"/>
    <w:rsid w:val="00981736"/>
    <w:rsid w:val="009833D6"/>
    <w:rsid w:val="0098450A"/>
    <w:rsid w:val="00984836"/>
    <w:rsid w:val="00984E65"/>
    <w:rsid w:val="009869EA"/>
    <w:rsid w:val="00991A9E"/>
    <w:rsid w:val="00992C76"/>
    <w:rsid w:val="00992C7C"/>
    <w:rsid w:val="00996E9E"/>
    <w:rsid w:val="0099705F"/>
    <w:rsid w:val="00997ACD"/>
    <w:rsid w:val="009A1619"/>
    <w:rsid w:val="009A44F8"/>
    <w:rsid w:val="009A617C"/>
    <w:rsid w:val="009A6718"/>
    <w:rsid w:val="009B23DF"/>
    <w:rsid w:val="009B2BE2"/>
    <w:rsid w:val="009B3670"/>
    <w:rsid w:val="009B5413"/>
    <w:rsid w:val="009B58E1"/>
    <w:rsid w:val="009B5D8D"/>
    <w:rsid w:val="009B704D"/>
    <w:rsid w:val="009B7DD2"/>
    <w:rsid w:val="009C08CA"/>
    <w:rsid w:val="009C0B20"/>
    <w:rsid w:val="009C778C"/>
    <w:rsid w:val="009D2020"/>
    <w:rsid w:val="009D22D2"/>
    <w:rsid w:val="009D7725"/>
    <w:rsid w:val="009D7B43"/>
    <w:rsid w:val="009D7E44"/>
    <w:rsid w:val="009E0246"/>
    <w:rsid w:val="009E0AC7"/>
    <w:rsid w:val="009E0B1C"/>
    <w:rsid w:val="009E118C"/>
    <w:rsid w:val="009E1A1B"/>
    <w:rsid w:val="009E1A5C"/>
    <w:rsid w:val="009E2A8F"/>
    <w:rsid w:val="009E61D2"/>
    <w:rsid w:val="009E6470"/>
    <w:rsid w:val="009E69FB"/>
    <w:rsid w:val="009E7099"/>
    <w:rsid w:val="009E7335"/>
    <w:rsid w:val="009F040A"/>
    <w:rsid w:val="009F0A67"/>
    <w:rsid w:val="009F15A7"/>
    <w:rsid w:val="009F279E"/>
    <w:rsid w:val="009F3790"/>
    <w:rsid w:val="009F398F"/>
    <w:rsid w:val="009F482F"/>
    <w:rsid w:val="009F4A34"/>
    <w:rsid w:val="009F64BD"/>
    <w:rsid w:val="009F64F1"/>
    <w:rsid w:val="009F7733"/>
    <w:rsid w:val="009F7C70"/>
    <w:rsid w:val="00A00EC5"/>
    <w:rsid w:val="00A027C3"/>
    <w:rsid w:val="00A0459F"/>
    <w:rsid w:val="00A045F3"/>
    <w:rsid w:val="00A06F1C"/>
    <w:rsid w:val="00A076E2"/>
    <w:rsid w:val="00A0776A"/>
    <w:rsid w:val="00A108B6"/>
    <w:rsid w:val="00A10B3F"/>
    <w:rsid w:val="00A125FD"/>
    <w:rsid w:val="00A12C60"/>
    <w:rsid w:val="00A13F3E"/>
    <w:rsid w:val="00A162AA"/>
    <w:rsid w:val="00A162E1"/>
    <w:rsid w:val="00A165EF"/>
    <w:rsid w:val="00A178B2"/>
    <w:rsid w:val="00A205B0"/>
    <w:rsid w:val="00A21480"/>
    <w:rsid w:val="00A21A82"/>
    <w:rsid w:val="00A22E88"/>
    <w:rsid w:val="00A25BC8"/>
    <w:rsid w:val="00A25CB5"/>
    <w:rsid w:val="00A25F4A"/>
    <w:rsid w:val="00A26083"/>
    <w:rsid w:val="00A3013D"/>
    <w:rsid w:val="00A30347"/>
    <w:rsid w:val="00A30619"/>
    <w:rsid w:val="00A30D23"/>
    <w:rsid w:val="00A318B9"/>
    <w:rsid w:val="00A32713"/>
    <w:rsid w:val="00A348B1"/>
    <w:rsid w:val="00A36E6C"/>
    <w:rsid w:val="00A37F8A"/>
    <w:rsid w:val="00A4027A"/>
    <w:rsid w:val="00A40854"/>
    <w:rsid w:val="00A415CA"/>
    <w:rsid w:val="00A43CC3"/>
    <w:rsid w:val="00A446F0"/>
    <w:rsid w:val="00A46719"/>
    <w:rsid w:val="00A4678E"/>
    <w:rsid w:val="00A50EAB"/>
    <w:rsid w:val="00A5216E"/>
    <w:rsid w:val="00A524A1"/>
    <w:rsid w:val="00A53313"/>
    <w:rsid w:val="00A54C57"/>
    <w:rsid w:val="00A56E15"/>
    <w:rsid w:val="00A60C7E"/>
    <w:rsid w:val="00A623E7"/>
    <w:rsid w:val="00A64D8F"/>
    <w:rsid w:val="00A658E7"/>
    <w:rsid w:val="00A663EC"/>
    <w:rsid w:val="00A667C6"/>
    <w:rsid w:val="00A72579"/>
    <w:rsid w:val="00A73445"/>
    <w:rsid w:val="00A740F4"/>
    <w:rsid w:val="00A74206"/>
    <w:rsid w:val="00A75DB6"/>
    <w:rsid w:val="00A76BFF"/>
    <w:rsid w:val="00A77AA4"/>
    <w:rsid w:val="00A80C0C"/>
    <w:rsid w:val="00A82117"/>
    <w:rsid w:val="00A82339"/>
    <w:rsid w:val="00A8429E"/>
    <w:rsid w:val="00A87E41"/>
    <w:rsid w:val="00A9044E"/>
    <w:rsid w:val="00A945C9"/>
    <w:rsid w:val="00A94A0D"/>
    <w:rsid w:val="00A94E01"/>
    <w:rsid w:val="00A95888"/>
    <w:rsid w:val="00A96155"/>
    <w:rsid w:val="00A97399"/>
    <w:rsid w:val="00A9796B"/>
    <w:rsid w:val="00AA00D4"/>
    <w:rsid w:val="00AA1933"/>
    <w:rsid w:val="00AA1BA1"/>
    <w:rsid w:val="00AA26C1"/>
    <w:rsid w:val="00AA4537"/>
    <w:rsid w:val="00AA5E53"/>
    <w:rsid w:val="00AA67B7"/>
    <w:rsid w:val="00AB07CD"/>
    <w:rsid w:val="00AB1902"/>
    <w:rsid w:val="00AB2F7E"/>
    <w:rsid w:val="00AB3482"/>
    <w:rsid w:val="00AB3EB0"/>
    <w:rsid w:val="00AB5031"/>
    <w:rsid w:val="00AB5A55"/>
    <w:rsid w:val="00AB5C48"/>
    <w:rsid w:val="00AB5D67"/>
    <w:rsid w:val="00AB70A2"/>
    <w:rsid w:val="00AB736E"/>
    <w:rsid w:val="00AC025E"/>
    <w:rsid w:val="00AC12AD"/>
    <w:rsid w:val="00AC28CB"/>
    <w:rsid w:val="00AC4FE6"/>
    <w:rsid w:val="00AC5BCF"/>
    <w:rsid w:val="00AC757F"/>
    <w:rsid w:val="00AC7A8E"/>
    <w:rsid w:val="00AD147A"/>
    <w:rsid w:val="00AD2363"/>
    <w:rsid w:val="00AD3920"/>
    <w:rsid w:val="00AD3F07"/>
    <w:rsid w:val="00AD5370"/>
    <w:rsid w:val="00AD58B5"/>
    <w:rsid w:val="00AD5EE7"/>
    <w:rsid w:val="00AD6092"/>
    <w:rsid w:val="00AD6A5E"/>
    <w:rsid w:val="00AD6C75"/>
    <w:rsid w:val="00AD6EFF"/>
    <w:rsid w:val="00AE0AA0"/>
    <w:rsid w:val="00AE10A1"/>
    <w:rsid w:val="00AE1FA5"/>
    <w:rsid w:val="00AE3F08"/>
    <w:rsid w:val="00AE44F4"/>
    <w:rsid w:val="00AE64A5"/>
    <w:rsid w:val="00AE66BE"/>
    <w:rsid w:val="00AE6DB6"/>
    <w:rsid w:val="00AE7010"/>
    <w:rsid w:val="00AE76E1"/>
    <w:rsid w:val="00AE7715"/>
    <w:rsid w:val="00AE7BB8"/>
    <w:rsid w:val="00AF1211"/>
    <w:rsid w:val="00AF17BA"/>
    <w:rsid w:val="00AF1B36"/>
    <w:rsid w:val="00AF2CDE"/>
    <w:rsid w:val="00AF35E9"/>
    <w:rsid w:val="00AF3958"/>
    <w:rsid w:val="00AF3CFF"/>
    <w:rsid w:val="00AF3E0F"/>
    <w:rsid w:val="00AF4744"/>
    <w:rsid w:val="00AF4C90"/>
    <w:rsid w:val="00AF50A1"/>
    <w:rsid w:val="00AF62A0"/>
    <w:rsid w:val="00AF7B9D"/>
    <w:rsid w:val="00B00075"/>
    <w:rsid w:val="00B02C7B"/>
    <w:rsid w:val="00B03D68"/>
    <w:rsid w:val="00B0497A"/>
    <w:rsid w:val="00B056DC"/>
    <w:rsid w:val="00B07283"/>
    <w:rsid w:val="00B0746C"/>
    <w:rsid w:val="00B0747F"/>
    <w:rsid w:val="00B07EF9"/>
    <w:rsid w:val="00B10857"/>
    <w:rsid w:val="00B14400"/>
    <w:rsid w:val="00B16A13"/>
    <w:rsid w:val="00B16E7C"/>
    <w:rsid w:val="00B22F24"/>
    <w:rsid w:val="00B23537"/>
    <w:rsid w:val="00B25A9E"/>
    <w:rsid w:val="00B273B3"/>
    <w:rsid w:val="00B310C6"/>
    <w:rsid w:val="00B32FE3"/>
    <w:rsid w:val="00B35682"/>
    <w:rsid w:val="00B3588F"/>
    <w:rsid w:val="00B36035"/>
    <w:rsid w:val="00B360DE"/>
    <w:rsid w:val="00B41437"/>
    <w:rsid w:val="00B41A58"/>
    <w:rsid w:val="00B43D17"/>
    <w:rsid w:val="00B43FAA"/>
    <w:rsid w:val="00B4432F"/>
    <w:rsid w:val="00B46823"/>
    <w:rsid w:val="00B52235"/>
    <w:rsid w:val="00B53B6F"/>
    <w:rsid w:val="00B54286"/>
    <w:rsid w:val="00B56A94"/>
    <w:rsid w:val="00B56F33"/>
    <w:rsid w:val="00B57C52"/>
    <w:rsid w:val="00B609E3"/>
    <w:rsid w:val="00B6236E"/>
    <w:rsid w:val="00B623AC"/>
    <w:rsid w:val="00B6291B"/>
    <w:rsid w:val="00B63019"/>
    <w:rsid w:val="00B6474E"/>
    <w:rsid w:val="00B648AE"/>
    <w:rsid w:val="00B65486"/>
    <w:rsid w:val="00B655A1"/>
    <w:rsid w:val="00B66C9B"/>
    <w:rsid w:val="00B70069"/>
    <w:rsid w:val="00B70EB2"/>
    <w:rsid w:val="00B70EBB"/>
    <w:rsid w:val="00B720EB"/>
    <w:rsid w:val="00B72C23"/>
    <w:rsid w:val="00B732C9"/>
    <w:rsid w:val="00B73408"/>
    <w:rsid w:val="00B73AFF"/>
    <w:rsid w:val="00B75063"/>
    <w:rsid w:val="00B750A3"/>
    <w:rsid w:val="00B75BA7"/>
    <w:rsid w:val="00B77387"/>
    <w:rsid w:val="00B809F5"/>
    <w:rsid w:val="00B811F7"/>
    <w:rsid w:val="00B8329C"/>
    <w:rsid w:val="00B84289"/>
    <w:rsid w:val="00B85A03"/>
    <w:rsid w:val="00B86505"/>
    <w:rsid w:val="00B8671A"/>
    <w:rsid w:val="00B8722D"/>
    <w:rsid w:val="00B87B15"/>
    <w:rsid w:val="00B87B65"/>
    <w:rsid w:val="00B9044E"/>
    <w:rsid w:val="00B905B1"/>
    <w:rsid w:val="00B916E7"/>
    <w:rsid w:val="00B948DD"/>
    <w:rsid w:val="00B9502D"/>
    <w:rsid w:val="00B954CB"/>
    <w:rsid w:val="00B96961"/>
    <w:rsid w:val="00B97046"/>
    <w:rsid w:val="00BA0840"/>
    <w:rsid w:val="00BA08E7"/>
    <w:rsid w:val="00BA1B5E"/>
    <w:rsid w:val="00BA233A"/>
    <w:rsid w:val="00BA23A2"/>
    <w:rsid w:val="00BA32E1"/>
    <w:rsid w:val="00BA4993"/>
    <w:rsid w:val="00BA4C4A"/>
    <w:rsid w:val="00BA76E7"/>
    <w:rsid w:val="00BB0D68"/>
    <w:rsid w:val="00BB1CF9"/>
    <w:rsid w:val="00BB24B4"/>
    <w:rsid w:val="00BB28C1"/>
    <w:rsid w:val="00BB2CB5"/>
    <w:rsid w:val="00BB4E57"/>
    <w:rsid w:val="00BB7F2A"/>
    <w:rsid w:val="00BC06D1"/>
    <w:rsid w:val="00BC08A3"/>
    <w:rsid w:val="00BC1A2A"/>
    <w:rsid w:val="00BC1A9A"/>
    <w:rsid w:val="00BC2354"/>
    <w:rsid w:val="00BC4093"/>
    <w:rsid w:val="00BC5491"/>
    <w:rsid w:val="00BC5B5C"/>
    <w:rsid w:val="00BC6132"/>
    <w:rsid w:val="00BD0343"/>
    <w:rsid w:val="00BD155B"/>
    <w:rsid w:val="00BD291F"/>
    <w:rsid w:val="00BD43A5"/>
    <w:rsid w:val="00BD45D7"/>
    <w:rsid w:val="00BD50A2"/>
    <w:rsid w:val="00BD6B53"/>
    <w:rsid w:val="00BE2121"/>
    <w:rsid w:val="00BE398E"/>
    <w:rsid w:val="00BE3AF8"/>
    <w:rsid w:val="00BE514E"/>
    <w:rsid w:val="00BE6CBD"/>
    <w:rsid w:val="00BE7920"/>
    <w:rsid w:val="00BF06B2"/>
    <w:rsid w:val="00BF0C74"/>
    <w:rsid w:val="00BF1E38"/>
    <w:rsid w:val="00BF23F9"/>
    <w:rsid w:val="00BF2B94"/>
    <w:rsid w:val="00BF3252"/>
    <w:rsid w:val="00BF3415"/>
    <w:rsid w:val="00BF66A4"/>
    <w:rsid w:val="00BF6A30"/>
    <w:rsid w:val="00BF7F60"/>
    <w:rsid w:val="00C0128B"/>
    <w:rsid w:val="00C01825"/>
    <w:rsid w:val="00C01F89"/>
    <w:rsid w:val="00C03BDF"/>
    <w:rsid w:val="00C04137"/>
    <w:rsid w:val="00C051B5"/>
    <w:rsid w:val="00C06B4A"/>
    <w:rsid w:val="00C07036"/>
    <w:rsid w:val="00C11396"/>
    <w:rsid w:val="00C117F5"/>
    <w:rsid w:val="00C127AC"/>
    <w:rsid w:val="00C13118"/>
    <w:rsid w:val="00C149F3"/>
    <w:rsid w:val="00C16A16"/>
    <w:rsid w:val="00C17254"/>
    <w:rsid w:val="00C172AA"/>
    <w:rsid w:val="00C208D0"/>
    <w:rsid w:val="00C20CF7"/>
    <w:rsid w:val="00C236B8"/>
    <w:rsid w:val="00C24A9F"/>
    <w:rsid w:val="00C25EB9"/>
    <w:rsid w:val="00C26168"/>
    <w:rsid w:val="00C316C8"/>
    <w:rsid w:val="00C31D6D"/>
    <w:rsid w:val="00C3221D"/>
    <w:rsid w:val="00C323F6"/>
    <w:rsid w:val="00C341AF"/>
    <w:rsid w:val="00C3429D"/>
    <w:rsid w:val="00C35170"/>
    <w:rsid w:val="00C358EA"/>
    <w:rsid w:val="00C36A04"/>
    <w:rsid w:val="00C36FBA"/>
    <w:rsid w:val="00C37DE9"/>
    <w:rsid w:val="00C42362"/>
    <w:rsid w:val="00C443A5"/>
    <w:rsid w:val="00C46DC4"/>
    <w:rsid w:val="00C47A13"/>
    <w:rsid w:val="00C47DCD"/>
    <w:rsid w:val="00C51204"/>
    <w:rsid w:val="00C520CF"/>
    <w:rsid w:val="00C536D7"/>
    <w:rsid w:val="00C537A4"/>
    <w:rsid w:val="00C53806"/>
    <w:rsid w:val="00C53E43"/>
    <w:rsid w:val="00C558EE"/>
    <w:rsid w:val="00C55DA9"/>
    <w:rsid w:val="00C5732E"/>
    <w:rsid w:val="00C60C3D"/>
    <w:rsid w:val="00C61045"/>
    <w:rsid w:val="00C64A32"/>
    <w:rsid w:val="00C64D90"/>
    <w:rsid w:val="00C65867"/>
    <w:rsid w:val="00C66D98"/>
    <w:rsid w:val="00C6789B"/>
    <w:rsid w:val="00C7094E"/>
    <w:rsid w:val="00C70C29"/>
    <w:rsid w:val="00C71DE5"/>
    <w:rsid w:val="00C73266"/>
    <w:rsid w:val="00C74F81"/>
    <w:rsid w:val="00C76898"/>
    <w:rsid w:val="00C768FE"/>
    <w:rsid w:val="00C77B27"/>
    <w:rsid w:val="00C80D45"/>
    <w:rsid w:val="00C813F9"/>
    <w:rsid w:val="00C81C5A"/>
    <w:rsid w:val="00C81FE0"/>
    <w:rsid w:val="00C82D39"/>
    <w:rsid w:val="00C84F6C"/>
    <w:rsid w:val="00C8627C"/>
    <w:rsid w:val="00C8762C"/>
    <w:rsid w:val="00C877E9"/>
    <w:rsid w:val="00C87CCB"/>
    <w:rsid w:val="00C90611"/>
    <w:rsid w:val="00C91292"/>
    <w:rsid w:val="00C91AEF"/>
    <w:rsid w:val="00C9217A"/>
    <w:rsid w:val="00C928B7"/>
    <w:rsid w:val="00C92F6E"/>
    <w:rsid w:val="00C93459"/>
    <w:rsid w:val="00C93520"/>
    <w:rsid w:val="00C943DD"/>
    <w:rsid w:val="00C9551C"/>
    <w:rsid w:val="00C9559F"/>
    <w:rsid w:val="00C95E3D"/>
    <w:rsid w:val="00C95FA4"/>
    <w:rsid w:val="00CA03DE"/>
    <w:rsid w:val="00CA203C"/>
    <w:rsid w:val="00CA2543"/>
    <w:rsid w:val="00CA33DA"/>
    <w:rsid w:val="00CA3B1F"/>
    <w:rsid w:val="00CA3C9D"/>
    <w:rsid w:val="00CA57B7"/>
    <w:rsid w:val="00CA6434"/>
    <w:rsid w:val="00CA6AD4"/>
    <w:rsid w:val="00CA70C5"/>
    <w:rsid w:val="00CB07C5"/>
    <w:rsid w:val="00CB4F04"/>
    <w:rsid w:val="00CB5E65"/>
    <w:rsid w:val="00CB66C1"/>
    <w:rsid w:val="00CC16B7"/>
    <w:rsid w:val="00CC2015"/>
    <w:rsid w:val="00CC3BD5"/>
    <w:rsid w:val="00CC4BBA"/>
    <w:rsid w:val="00CC52D0"/>
    <w:rsid w:val="00CC53AB"/>
    <w:rsid w:val="00CC6C4D"/>
    <w:rsid w:val="00CD0B7D"/>
    <w:rsid w:val="00CD177C"/>
    <w:rsid w:val="00CD19A6"/>
    <w:rsid w:val="00CD3531"/>
    <w:rsid w:val="00CD5007"/>
    <w:rsid w:val="00CD5D2D"/>
    <w:rsid w:val="00CE2C26"/>
    <w:rsid w:val="00CE3F03"/>
    <w:rsid w:val="00CE5C76"/>
    <w:rsid w:val="00CE5D29"/>
    <w:rsid w:val="00CE786C"/>
    <w:rsid w:val="00CF213F"/>
    <w:rsid w:val="00CF27F8"/>
    <w:rsid w:val="00CF3FDF"/>
    <w:rsid w:val="00CF4691"/>
    <w:rsid w:val="00CF4F64"/>
    <w:rsid w:val="00CF6DC2"/>
    <w:rsid w:val="00CF7645"/>
    <w:rsid w:val="00D02BE1"/>
    <w:rsid w:val="00D034F6"/>
    <w:rsid w:val="00D04FB7"/>
    <w:rsid w:val="00D05F2C"/>
    <w:rsid w:val="00D05FBF"/>
    <w:rsid w:val="00D06471"/>
    <w:rsid w:val="00D06CF4"/>
    <w:rsid w:val="00D10C33"/>
    <w:rsid w:val="00D12F81"/>
    <w:rsid w:val="00D14EF5"/>
    <w:rsid w:val="00D150C2"/>
    <w:rsid w:val="00D17366"/>
    <w:rsid w:val="00D17C00"/>
    <w:rsid w:val="00D23129"/>
    <w:rsid w:val="00D24B9B"/>
    <w:rsid w:val="00D25358"/>
    <w:rsid w:val="00D257B0"/>
    <w:rsid w:val="00D263EE"/>
    <w:rsid w:val="00D30CC8"/>
    <w:rsid w:val="00D31581"/>
    <w:rsid w:val="00D31F42"/>
    <w:rsid w:val="00D334C1"/>
    <w:rsid w:val="00D35207"/>
    <w:rsid w:val="00D3595D"/>
    <w:rsid w:val="00D42B6C"/>
    <w:rsid w:val="00D439C0"/>
    <w:rsid w:val="00D43B93"/>
    <w:rsid w:val="00D447B5"/>
    <w:rsid w:val="00D478BC"/>
    <w:rsid w:val="00D5162B"/>
    <w:rsid w:val="00D51C32"/>
    <w:rsid w:val="00D537C0"/>
    <w:rsid w:val="00D5491D"/>
    <w:rsid w:val="00D55B73"/>
    <w:rsid w:val="00D5609B"/>
    <w:rsid w:val="00D62DB6"/>
    <w:rsid w:val="00D632DB"/>
    <w:rsid w:val="00D63B9E"/>
    <w:rsid w:val="00D64C2E"/>
    <w:rsid w:val="00D654EA"/>
    <w:rsid w:val="00D657C5"/>
    <w:rsid w:val="00D66B63"/>
    <w:rsid w:val="00D71536"/>
    <w:rsid w:val="00D724AD"/>
    <w:rsid w:val="00D72B10"/>
    <w:rsid w:val="00D73C03"/>
    <w:rsid w:val="00D7532A"/>
    <w:rsid w:val="00D7586F"/>
    <w:rsid w:val="00D7789C"/>
    <w:rsid w:val="00D77B0A"/>
    <w:rsid w:val="00D8095E"/>
    <w:rsid w:val="00D8332D"/>
    <w:rsid w:val="00D83C57"/>
    <w:rsid w:val="00D84EC7"/>
    <w:rsid w:val="00D876D3"/>
    <w:rsid w:val="00D90B7C"/>
    <w:rsid w:val="00D9100A"/>
    <w:rsid w:val="00D915A9"/>
    <w:rsid w:val="00D91E13"/>
    <w:rsid w:val="00D93C0C"/>
    <w:rsid w:val="00D95038"/>
    <w:rsid w:val="00D96DBB"/>
    <w:rsid w:val="00DA0A1A"/>
    <w:rsid w:val="00DA5FBA"/>
    <w:rsid w:val="00DA60E4"/>
    <w:rsid w:val="00DA67CF"/>
    <w:rsid w:val="00DA76DD"/>
    <w:rsid w:val="00DB4D21"/>
    <w:rsid w:val="00DB4EDD"/>
    <w:rsid w:val="00DB56DF"/>
    <w:rsid w:val="00DB5BC4"/>
    <w:rsid w:val="00DB7B1D"/>
    <w:rsid w:val="00DC05C0"/>
    <w:rsid w:val="00DC0E86"/>
    <w:rsid w:val="00DC2841"/>
    <w:rsid w:val="00DC382F"/>
    <w:rsid w:val="00DC40FB"/>
    <w:rsid w:val="00DC4B1F"/>
    <w:rsid w:val="00DC4CE3"/>
    <w:rsid w:val="00DC50EC"/>
    <w:rsid w:val="00DD02C7"/>
    <w:rsid w:val="00DD1E53"/>
    <w:rsid w:val="00DD3FD1"/>
    <w:rsid w:val="00DD442B"/>
    <w:rsid w:val="00DD465B"/>
    <w:rsid w:val="00DD584C"/>
    <w:rsid w:val="00DD5A5B"/>
    <w:rsid w:val="00DD60AF"/>
    <w:rsid w:val="00DD67B9"/>
    <w:rsid w:val="00DD7294"/>
    <w:rsid w:val="00DE0398"/>
    <w:rsid w:val="00DE07BA"/>
    <w:rsid w:val="00DE14AA"/>
    <w:rsid w:val="00DE1CDB"/>
    <w:rsid w:val="00DE21B3"/>
    <w:rsid w:val="00DE2D1A"/>
    <w:rsid w:val="00DE47FD"/>
    <w:rsid w:val="00DE7857"/>
    <w:rsid w:val="00DF0941"/>
    <w:rsid w:val="00DF1640"/>
    <w:rsid w:val="00DF1AB3"/>
    <w:rsid w:val="00DF215E"/>
    <w:rsid w:val="00DF37E3"/>
    <w:rsid w:val="00DF4E5B"/>
    <w:rsid w:val="00DF66C8"/>
    <w:rsid w:val="00DF67F2"/>
    <w:rsid w:val="00E0157B"/>
    <w:rsid w:val="00E037FB"/>
    <w:rsid w:val="00E055A8"/>
    <w:rsid w:val="00E05E8E"/>
    <w:rsid w:val="00E06EC3"/>
    <w:rsid w:val="00E1087E"/>
    <w:rsid w:val="00E110BD"/>
    <w:rsid w:val="00E120AC"/>
    <w:rsid w:val="00E14ED8"/>
    <w:rsid w:val="00E15423"/>
    <w:rsid w:val="00E16B41"/>
    <w:rsid w:val="00E175C8"/>
    <w:rsid w:val="00E24203"/>
    <w:rsid w:val="00E2523C"/>
    <w:rsid w:val="00E25BC8"/>
    <w:rsid w:val="00E2642B"/>
    <w:rsid w:val="00E26BD7"/>
    <w:rsid w:val="00E27DC8"/>
    <w:rsid w:val="00E3115F"/>
    <w:rsid w:val="00E31C58"/>
    <w:rsid w:val="00E32FA1"/>
    <w:rsid w:val="00E33A9C"/>
    <w:rsid w:val="00E34FCE"/>
    <w:rsid w:val="00E3677C"/>
    <w:rsid w:val="00E375C4"/>
    <w:rsid w:val="00E41FF6"/>
    <w:rsid w:val="00E443CF"/>
    <w:rsid w:val="00E4553D"/>
    <w:rsid w:val="00E4599F"/>
    <w:rsid w:val="00E45A80"/>
    <w:rsid w:val="00E45C10"/>
    <w:rsid w:val="00E463E2"/>
    <w:rsid w:val="00E465D2"/>
    <w:rsid w:val="00E473D4"/>
    <w:rsid w:val="00E47442"/>
    <w:rsid w:val="00E51F64"/>
    <w:rsid w:val="00E52214"/>
    <w:rsid w:val="00E528A7"/>
    <w:rsid w:val="00E5340F"/>
    <w:rsid w:val="00E5441D"/>
    <w:rsid w:val="00E54BB9"/>
    <w:rsid w:val="00E54E44"/>
    <w:rsid w:val="00E56000"/>
    <w:rsid w:val="00E6036A"/>
    <w:rsid w:val="00E60C7B"/>
    <w:rsid w:val="00E60F76"/>
    <w:rsid w:val="00E64140"/>
    <w:rsid w:val="00E6567A"/>
    <w:rsid w:val="00E661C8"/>
    <w:rsid w:val="00E66C6D"/>
    <w:rsid w:val="00E66D88"/>
    <w:rsid w:val="00E67FD9"/>
    <w:rsid w:val="00E70F53"/>
    <w:rsid w:val="00E71371"/>
    <w:rsid w:val="00E72E13"/>
    <w:rsid w:val="00E74A9B"/>
    <w:rsid w:val="00E74CE0"/>
    <w:rsid w:val="00E76D71"/>
    <w:rsid w:val="00E76DB8"/>
    <w:rsid w:val="00E77E0D"/>
    <w:rsid w:val="00E81BFA"/>
    <w:rsid w:val="00E824C9"/>
    <w:rsid w:val="00E83C78"/>
    <w:rsid w:val="00E84150"/>
    <w:rsid w:val="00E84516"/>
    <w:rsid w:val="00E85AD1"/>
    <w:rsid w:val="00E87139"/>
    <w:rsid w:val="00E9010F"/>
    <w:rsid w:val="00E905A3"/>
    <w:rsid w:val="00E9262D"/>
    <w:rsid w:val="00E92756"/>
    <w:rsid w:val="00E92801"/>
    <w:rsid w:val="00E94939"/>
    <w:rsid w:val="00E9496C"/>
    <w:rsid w:val="00E95F09"/>
    <w:rsid w:val="00EA082F"/>
    <w:rsid w:val="00EA0B75"/>
    <w:rsid w:val="00EA2878"/>
    <w:rsid w:val="00EA3398"/>
    <w:rsid w:val="00EA3BEC"/>
    <w:rsid w:val="00EA432D"/>
    <w:rsid w:val="00EA5244"/>
    <w:rsid w:val="00EB0C08"/>
    <w:rsid w:val="00EB2084"/>
    <w:rsid w:val="00EB3BC5"/>
    <w:rsid w:val="00EB42FB"/>
    <w:rsid w:val="00EB69BD"/>
    <w:rsid w:val="00EB733E"/>
    <w:rsid w:val="00EB7345"/>
    <w:rsid w:val="00EB7C49"/>
    <w:rsid w:val="00EB7D79"/>
    <w:rsid w:val="00EB7E0B"/>
    <w:rsid w:val="00EC0E11"/>
    <w:rsid w:val="00EC198C"/>
    <w:rsid w:val="00EC2928"/>
    <w:rsid w:val="00EC3870"/>
    <w:rsid w:val="00EC3F08"/>
    <w:rsid w:val="00EC4868"/>
    <w:rsid w:val="00EC497B"/>
    <w:rsid w:val="00EC5DE9"/>
    <w:rsid w:val="00EC6C16"/>
    <w:rsid w:val="00ED1FFC"/>
    <w:rsid w:val="00ED305D"/>
    <w:rsid w:val="00ED3975"/>
    <w:rsid w:val="00ED4E6E"/>
    <w:rsid w:val="00ED6118"/>
    <w:rsid w:val="00ED7DB2"/>
    <w:rsid w:val="00EE0338"/>
    <w:rsid w:val="00EE2682"/>
    <w:rsid w:val="00EE2B00"/>
    <w:rsid w:val="00EE30A1"/>
    <w:rsid w:val="00EE356F"/>
    <w:rsid w:val="00EE3CCC"/>
    <w:rsid w:val="00EE4530"/>
    <w:rsid w:val="00EE666D"/>
    <w:rsid w:val="00EE7FE3"/>
    <w:rsid w:val="00EF1CB3"/>
    <w:rsid w:val="00EF28E9"/>
    <w:rsid w:val="00EF2DCF"/>
    <w:rsid w:val="00EF36F3"/>
    <w:rsid w:val="00EF45C7"/>
    <w:rsid w:val="00EF4B8F"/>
    <w:rsid w:val="00EF7ACF"/>
    <w:rsid w:val="00F00B56"/>
    <w:rsid w:val="00F00EAF"/>
    <w:rsid w:val="00F01E2B"/>
    <w:rsid w:val="00F024C2"/>
    <w:rsid w:val="00F0292B"/>
    <w:rsid w:val="00F02B86"/>
    <w:rsid w:val="00F041F5"/>
    <w:rsid w:val="00F0434F"/>
    <w:rsid w:val="00F05D90"/>
    <w:rsid w:val="00F060A9"/>
    <w:rsid w:val="00F0678D"/>
    <w:rsid w:val="00F06DB5"/>
    <w:rsid w:val="00F07489"/>
    <w:rsid w:val="00F11004"/>
    <w:rsid w:val="00F11D56"/>
    <w:rsid w:val="00F120C7"/>
    <w:rsid w:val="00F12AF0"/>
    <w:rsid w:val="00F13E01"/>
    <w:rsid w:val="00F13F1D"/>
    <w:rsid w:val="00F16AE5"/>
    <w:rsid w:val="00F175D2"/>
    <w:rsid w:val="00F2144B"/>
    <w:rsid w:val="00F22515"/>
    <w:rsid w:val="00F230B5"/>
    <w:rsid w:val="00F23DB0"/>
    <w:rsid w:val="00F23DBE"/>
    <w:rsid w:val="00F247F9"/>
    <w:rsid w:val="00F248C7"/>
    <w:rsid w:val="00F25384"/>
    <w:rsid w:val="00F26658"/>
    <w:rsid w:val="00F268BA"/>
    <w:rsid w:val="00F26E91"/>
    <w:rsid w:val="00F271ED"/>
    <w:rsid w:val="00F31BD7"/>
    <w:rsid w:val="00F32E50"/>
    <w:rsid w:val="00F333E3"/>
    <w:rsid w:val="00F34C99"/>
    <w:rsid w:val="00F35EE2"/>
    <w:rsid w:val="00F3649A"/>
    <w:rsid w:val="00F3789F"/>
    <w:rsid w:val="00F37907"/>
    <w:rsid w:val="00F403A3"/>
    <w:rsid w:val="00F4083B"/>
    <w:rsid w:val="00F420EC"/>
    <w:rsid w:val="00F4243A"/>
    <w:rsid w:val="00F42E2F"/>
    <w:rsid w:val="00F4375E"/>
    <w:rsid w:val="00F4478B"/>
    <w:rsid w:val="00F44A5B"/>
    <w:rsid w:val="00F44AC9"/>
    <w:rsid w:val="00F45356"/>
    <w:rsid w:val="00F462AA"/>
    <w:rsid w:val="00F474E6"/>
    <w:rsid w:val="00F476A1"/>
    <w:rsid w:val="00F501B0"/>
    <w:rsid w:val="00F51CEB"/>
    <w:rsid w:val="00F52608"/>
    <w:rsid w:val="00F53BB8"/>
    <w:rsid w:val="00F55027"/>
    <w:rsid w:val="00F563EF"/>
    <w:rsid w:val="00F5676C"/>
    <w:rsid w:val="00F572A4"/>
    <w:rsid w:val="00F60B0E"/>
    <w:rsid w:val="00F60B4E"/>
    <w:rsid w:val="00F62955"/>
    <w:rsid w:val="00F63767"/>
    <w:rsid w:val="00F6398B"/>
    <w:rsid w:val="00F66A5D"/>
    <w:rsid w:val="00F67106"/>
    <w:rsid w:val="00F70637"/>
    <w:rsid w:val="00F722D5"/>
    <w:rsid w:val="00F75203"/>
    <w:rsid w:val="00F75449"/>
    <w:rsid w:val="00F755A9"/>
    <w:rsid w:val="00F75632"/>
    <w:rsid w:val="00F76521"/>
    <w:rsid w:val="00F76FEC"/>
    <w:rsid w:val="00F77A1B"/>
    <w:rsid w:val="00F77BDB"/>
    <w:rsid w:val="00F818D8"/>
    <w:rsid w:val="00F82E55"/>
    <w:rsid w:val="00F83E1E"/>
    <w:rsid w:val="00F85EBE"/>
    <w:rsid w:val="00F86B01"/>
    <w:rsid w:val="00F87C42"/>
    <w:rsid w:val="00F87FBA"/>
    <w:rsid w:val="00F921A8"/>
    <w:rsid w:val="00F92B71"/>
    <w:rsid w:val="00F92F26"/>
    <w:rsid w:val="00F931C8"/>
    <w:rsid w:val="00F937D2"/>
    <w:rsid w:val="00F96629"/>
    <w:rsid w:val="00F96964"/>
    <w:rsid w:val="00F97532"/>
    <w:rsid w:val="00F975D0"/>
    <w:rsid w:val="00FA03B5"/>
    <w:rsid w:val="00FA0509"/>
    <w:rsid w:val="00FA0AA6"/>
    <w:rsid w:val="00FA1049"/>
    <w:rsid w:val="00FA13CB"/>
    <w:rsid w:val="00FA2A42"/>
    <w:rsid w:val="00FA2D24"/>
    <w:rsid w:val="00FA3918"/>
    <w:rsid w:val="00FA42DD"/>
    <w:rsid w:val="00FA501F"/>
    <w:rsid w:val="00FA5F87"/>
    <w:rsid w:val="00FA626B"/>
    <w:rsid w:val="00FA6C86"/>
    <w:rsid w:val="00FB0458"/>
    <w:rsid w:val="00FB0846"/>
    <w:rsid w:val="00FB1DF6"/>
    <w:rsid w:val="00FB1F17"/>
    <w:rsid w:val="00FB24E0"/>
    <w:rsid w:val="00FB3470"/>
    <w:rsid w:val="00FB76FD"/>
    <w:rsid w:val="00FB7BBC"/>
    <w:rsid w:val="00FB7C44"/>
    <w:rsid w:val="00FB7E07"/>
    <w:rsid w:val="00FC1BD2"/>
    <w:rsid w:val="00FC296A"/>
    <w:rsid w:val="00FC42FA"/>
    <w:rsid w:val="00FC4356"/>
    <w:rsid w:val="00FC48B5"/>
    <w:rsid w:val="00FC66D3"/>
    <w:rsid w:val="00FC6E3C"/>
    <w:rsid w:val="00FD0ACF"/>
    <w:rsid w:val="00FD1F6C"/>
    <w:rsid w:val="00FD249B"/>
    <w:rsid w:val="00FD40DC"/>
    <w:rsid w:val="00FD4F49"/>
    <w:rsid w:val="00FD63DD"/>
    <w:rsid w:val="00FD72EA"/>
    <w:rsid w:val="00FD7A4B"/>
    <w:rsid w:val="00FD7B85"/>
    <w:rsid w:val="00FE08AC"/>
    <w:rsid w:val="00FE17CA"/>
    <w:rsid w:val="00FE1AF5"/>
    <w:rsid w:val="00FE26C5"/>
    <w:rsid w:val="00FE4E82"/>
    <w:rsid w:val="00FE53B8"/>
    <w:rsid w:val="00FE5A99"/>
    <w:rsid w:val="00FF02A8"/>
    <w:rsid w:val="00FF0EE2"/>
    <w:rsid w:val="00FF38EF"/>
    <w:rsid w:val="00FF3AC2"/>
    <w:rsid w:val="00FF3F81"/>
    <w:rsid w:val="00FF4190"/>
    <w:rsid w:val="00FF4761"/>
    <w:rsid w:val="00FF51AF"/>
    <w:rsid w:val="00FF56BC"/>
    <w:rsid w:val="00FF7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FD"/>
    <w:rPr>
      <w:sz w:val="24"/>
      <w:szCs w:val="24"/>
    </w:rPr>
  </w:style>
  <w:style w:type="paragraph" w:styleId="1">
    <w:name w:val="heading 1"/>
    <w:basedOn w:val="a"/>
    <w:next w:val="a"/>
    <w:qFormat/>
    <w:rsid w:val="00FB76FD"/>
    <w:pPr>
      <w:keepNext/>
      <w:outlineLvl w:val="0"/>
    </w:pPr>
    <w:rPr>
      <w:b/>
      <w:bCs/>
      <w:noProof/>
    </w:rPr>
  </w:style>
  <w:style w:type="paragraph" w:styleId="2">
    <w:name w:val="heading 2"/>
    <w:basedOn w:val="a"/>
    <w:next w:val="a"/>
    <w:qFormat/>
    <w:rsid w:val="00FB76FD"/>
    <w:pPr>
      <w:keepNext/>
      <w:outlineLvl w:val="1"/>
    </w:pPr>
    <w:rPr>
      <w:b/>
      <w:bCs/>
      <w:i/>
      <w:iCs/>
      <w:sz w:val="28"/>
      <w:szCs w:val="28"/>
    </w:rPr>
  </w:style>
  <w:style w:type="paragraph" w:styleId="3">
    <w:name w:val="heading 3"/>
    <w:basedOn w:val="a"/>
    <w:next w:val="a"/>
    <w:link w:val="30"/>
    <w:qFormat/>
    <w:rsid w:val="00FB76FD"/>
    <w:pPr>
      <w:keepNext/>
      <w:outlineLvl w:val="2"/>
    </w:pPr>
    <w:rPr>
      <w:b/>
      <w:bCs/>
      <w:i/>
      <w:iCs/>
    </w:rPr>
  </w:style>
  <w:style w:type="paragraph" w:styleId="4">
    <w:name w:val="heading 4"/>
    <w:basedOn w:val="a"/>
    <w:next w:val="a"/>
    <w:qFormat/>
    <w:rsid w:val="00FB76FD"/>
    <w:pPr>
      <w:keepNext/>
      <w:jc w:val="both"/>
      <w:outlineLvl w:val="3"/>
    </w:pPr>
    <w:rPr>
      <w:b/>
      <w:bCs/>
      <w:i/>
      <w:iCs/>
    </w:rPr>
  </w:style>
  <w:style w:type="paragraph" w:styleId="5">
    <w:name w:val="heading 5"/>
    <w:basedOn w:val="a"/>
    <w:next w:val="a"/>
    <w:qFormat/>
    <w:rsid w:val="00FB76FD"/>
    <w:pPr>
      <w:keepNext/>
      <w:jc w:val="center"/>
      <w:outlineLvl w:val="4"/>
    </w:pPr>
    <w:rPr>
      <w:b/>
      <w:bCs/>
      <w:i/>
      <w:iCs/>
      <w:sz w:val="16"/>
    </w:rPr>
  </w:style>
  <w:style w:type="paragraph" w:styleId="6">
    <w:name w:val="heading 6"/>
    <w:basedOn w:val="a"/>
    <w:next w:val="a"/>
    <w:qFormat/>
    <w:rsid w:val="00FB76FD"/>
    <w:pPr>
      <w:keepNext/>
      <w:jc w:val="center"/>
      <w:outlineLvl w:val="5"/>
    </w:pPr>
    <w:rPr>
      <w:b/>
    </w:rPr>
  </w:style>
  <w:style w:type="paragraph" w:styleId="9">
    <w:name w:val="heading 9"/>
    <w:basedOn w:val="a"/>
    <w:next w:val="a"/>
    <w:qFormat/>
    <w:rsid w:val="00EE2B0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semiHidden/>
    <w:rsid w:val="00FB76FD"/>
    <w:pPr>
      <w:ind w:left="851" w:hanging="851"/>
    </w:pPr>
    <w:rPr>
      <w:b/>
      <w:i/>
      <w:iCs/>
      <w:sz w:val="22"/>
    </w:rPr>
  </w:style>
  <w:style w:type="paragraph" w:customStyle="1" w:styleId="11">
    <w:name w:val="Заголовок 11"/>
    <w:basedOn w:val="a"/>
    <w:next w:val="a"/>
    <w:rsid w:val="00FB76FD"/>
    <w:pPr>
      <w:keepNext/>
      <w:spacing w:before="240" w:after="60"/>
      <w:ind w:left="708" w:hanging="708"/>
    </w:pPr>
    <w:rPr>
      <w:rFonts w:ascii="Arial" w:hAnsi="Arial"/>
      <w:b/>
      <w:kern w:val="28"/>
      <w:sz w:val="28"/>
      <w:szCs w:val="20"/>
    </w:rPr>
  </w:style>
  <w:style w:type="paragraph" w:customStyle="1" w:styleId="21">
    <w:name w:val="Заголовок 21"/>
    <w:basedOn w:val="a"/>
    <w:next w:val="a"/>
    <w:rsid w:val="00FB76FD"/>
    <w:pPr>
      <w:keepNext/>
      <w:spacing w:before="240" w:after="60"/>
      <w:ind w:left="1416" w:hanging="708"/>
    </w:pPr>
    <w:rPr>
      <w:rFonts w:ascii="Arial" w:hAnsi="Arial"/>
      <w:b/>
      <w:i/>
      <w:szCs w:val="20"/>
    </w:rPr>
  </w:style>
  <w:style w:type="paragraph" w:customStyle="1" w:styleId="310">
    <w:name w:val="Заголовок 31"/>
    <w:basedOn w:val="a"/>
    <w:next w:val="a"/>
    <w:rsid w:val="00FB76FD"/>
    <w:pPr>
      <w:keepNext/>
      <w:spacing w:before="240" w:after="60"/>
      <w:ind w:left="2124" w:hanging="708"/>
    </w:pPr>
    <w:rPr>
      <w:b/>
      <w:szCs w:val="20"/>
    </w:rPr>
  </w:style>
  <w:style w:type="paragraph" w:customStyle="1" w:styleId="41">
    <w:name w:val="Заголовок 41"/>
    <w:basedOn w:val="a"/>
    <w:next w:val="a"/>
    <w:rsid w:val="00FB76FD"/>
    <w:pPr>
      <w:keepNext/>
      <w:spacing w:before="240" w:after="60"/>
      <w:ind w:left="2832" w:hanging="708"/>
    </w:pPr>
    <w:rPr>
      <w:b/>
      <w:i/>
      <w:szCs w:val="20"/>
    </w:rPr>
  </w:style>
  <w:style w:type="paragraph" w:customStyle="1" w:styleId="51">
    <w:name w:val="Заголовок 51"/>
    <w:basedOn w:val="a"/>
    <w:next w:val="a"/>
    <w:rsid w:val="00FB76FD"/>
    <w:pPr>
      <w:spacing w:before="240" w:after="60"/>
      <w:ind w:left="3540" w:hanging="708"/>
    </w:pPr>
    <w:rPr>
      <w:rFonts w:ascii="Arial" w:hAnsi="Arial"/>
      <w:sz w:val="22"/>
      <w:szCs w:val="20"/>
    </w:rPr>
  </w:style>
  <w:style w:type="paragraph" w:customStyle="1" w:styleId="61">
    <w:name w:val="Заголовок 61"/>
    <w:basedOn w:val="a"/>
    <w:next w:val="a"/>
    <w:rsid w:val="00FB76FD"/>
    <w:pPr>
      <w:spacing w:before="240" w:after="60"/>
      <w:ind w:left="4248" w:hanging="708"/>
    </w:pPr>
    <w:rPr>
      <w:rFonts w:ascii="Arial" w:hAnsi="Arial"/>
      <w:i/>
      <w:sz w:val="22"/>
      <w:szCs w:val="20"/>
    </w:rPr>
  </w:style>
  <w:style w:type="paragraph" w:customStyle="1" w:styleId="71">
    <w:name w:val="Заголовок 71"/>
    <w:basedOn w:val="a"/>
    <w:next w:val="a"/>
    <w:rsid w:val="00FB76FD"/>
    <w:pPr>
      <w:spacing w:before="240" w:after="60"/>
      <w:ind w:left="4956" w:hanging="708"/>
    </w:pPr>
    <w:rPr>
      <w:rFonts w:ascii="Arial" w:hAnsi="Arial"/>
      <w:sz w:val="20"/>
      <w:szCs w:val="20"/>
    </w:rPr>
  </w:style>
  <w:style w:type="paragraph" w:customStyle="1" w:styleId="81">
    <w:name w:val="Заголовок 81"/>
    <w:basedOn w:val="a"/>
    <w:next w:val="a"/>
    <w:rsid w:val="00FB76FD"/>
    <w:pPr>
      <w:spacing w:before="240" w:after="60"/>
      <w:ind w:left="5664" w:hanging="708"/>
    </w:pPr>
    <w:rPr>
      <w:rFonts w:ascii="Arial" w:hAnsi="Arial"/>
      <w:i/>
      <w:sz w:val="20"/>
      <w:szCs w:val="20"/>
    </w:rPr>
  </w:style>
  <w:style w:type="paragraph" w:customStyle="1" w:styleId="91">
    <w:name w:val="Заголовок 91"/>
    <w:basedOn w:val="a"/>
    <w:next w:val="a"/>
    <w:rsid w:val="00FB76FD"/>
    <w:pPr>
      <w:spacing w:before="240" w:after="60"/>
      <w:ind w:left="6372" w:hanging="708"/>
    </w:pPr>
    <w:rPr>
      <w:rFonts w:ascii="Arial" w:hAnsi="Arial"/>
      <w:i/>
      <w:sz w:val="18"/>
      <w:szCs w:val="20"/>
    </w:rPr>
  </w:style>
  <w:style w:type="paragraph" w:styleId="a3">
    <w:name w:val="List Bullet"/>
    <w:basedOn w:val="a"/>
    <w:autoRedefine/>
    <w:rsid w:val="00FB76FD"/>
    <w:pPr>
      <w:widowControl w:val="0"/>
      <w:ind w:left="720" w:hanging="360"/>
      <w:jc w:val="both"/>
    </w:pPr>
    <w:rPr>
      <w:snapToGrid w:val="0"/>
      <w:szCs w:val="20"/>
    </w:rPr>
  </w:style>
  <w:style w:type="paragraph" w:customStyle="1" w:styleId="a4">
    <w:name w:val="маркированный список"/>
    <w:basedOn w:val="a5"/>
    <w:rsid w:val="00FB76FD"/>
    <w:pPr>
      <w:tabs>
        <w:tab w:val="num" w:pos="360"/>
      </w:tabs>
      <w:ind w:left="360" w:hanging="360"/>
    </w:pPr>
    <w:rPr>
      <w:szCs w:val="24"/>
    </w:rPr>
  </w:style>
  <w:style w:type="paragraph" w:styleId="a5">
    <w:name w:val="Body Text"/>
    <w:basedOn w:val="a"/>
    <w:link w:val="a6"/>
    <w:uiPriority w:val="99"/>
    <w:rsid w:val="00FB76FD"/>
    <w:pPr>
      <w:jc w:val="both"/>
    </w:pPr>
    <w:rPr>
      <w:sz w:val="28"/>
      <w:szCs w:val="28"/>
    </w:rPr>
  </w:style>
  <w:style w:type="paragraph" w:styleId="20">
    <w:name w:val="List 2"/>
    <w:basedOn w:val="a"/>
    <w:rsid w:val="00FB76FD"/>
    <w:pPr>
      <w:widowControl w:val="0"/>
      <w:tabs>
        <w:tab w:val="left" w:pos="357"/>
        <w:tab w:val="num" w:pos="927"/>
      </w:tabs>
      <w:ind w:firstLine="567"/>
      <w:jc w:val="both"/>
    </w:pPr>
    <w:rPr>
      <w:snapToGrid w:val="0"/>
      <w:szCs w:val="20"/>
    </w:rPr>
  </w:style>
  <w:style w:type="paragraph" w:customStyle="1" w:styleId="a7">
    <w:name w:val="Цифровой список"/>
    <w:basedOn w:val="a8"/>
    <w:rsid w:val="00FB76FD"/>
    <w:pPr>
      <w:tabs>
        <w:tab w:val="num" w:pos="644"/>
      </w:tabs>
      <w:ind w:left="624" w:hanging="340"/>
    </w:pPr>
    <w:rPr>
      <w:bCs/>
    </w:rPr>
  </w:style>
  <w:style w:type="paragraph" w:customStyle="1" w:styleId="a8">
    <w:name w:val="Тело"/>
    <w:basedOn w:val="a"/>
    <w:rsid w:val="00FB76FD"/>
    <w:pPr>
      <w:ind w:firstLine="720"/>
      <w:jc w:val="both"/>
    </w:pPr>
  </w:style>
  <w:style w:type="paragraph" w:customStyle="1" w:styleId="a9">
    <w:name w:val="Мой стиль"/>
    <w:basedOn w:val="a"/>
    <w:rsid w:val="00FB76FD"/>
    <w:pPr>
      <w:ind w:left="-57" w:firstLine="567"/>
      <w:jc w:val="both"/>
    </w:pPr>
  </w:style>
  <w:style w:type="paragraph" w:styleId="aa">
    <w:name w:val="Body Text Indent"/>
    <w:aliases w:val="Основной текст 1,Îñíîâíîé òåêñò 1"/>
    <w:basedOn w:val="a"/>
    <w:link w:val="ab"/>
    <w:rsid w:val="00FB76FD"/>
    <w:pPr>
      <w:spacing w:after="120"/>
      <w:ind w:firstLine="720"/>
      <w:jc w:val="both"/>
    </w:pPr>
    <w:rPr>
      <w:sz w:val="20"/>
    </w:rPr>
  </w:style>
  <w:style w:type="paragraph" w:customStyle="1" w:styleId="xl50">
    <w:name w:val="xl50"/>
    <w:basedOn w:val="a"/>
    <w:rsid w:val="00FB76F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Unicode MS"/>
      <w:sz w:val="16"/>
      <w:szCs w:val="16"/>
    </w:rPr>
  </w:style>
  <w:style w:type="paragraph" w:customStyle="1" w:styleId="xl52">
    <w:name w:val="xl52"/>
    <w:basedOn w:val="a"/>
    <w:rsid w:val="00FB76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c">
    <w:name w:val="Таблица"/>
    <w:basedOn w:val="ad"/>
    <w:rsid w:val="00FB76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d">
    <w:name w:val="Message Header"/>
    <w:basedOn w:val="a"/>
    <w:rsid w:val="00FB76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e">
    <w:name w:val="footer"/>
    <w:basedOn w:val="a"/>
    <w:rsid w:val="00FB76FD"/>
    <w:pPr>
      <w:tabs>
        <w:tab w:val="center" w:pos="4677"/>
        <w:tab w:val="right" w:pos="9355"/>
      </w:tabs>
    </w:pPr>
  </w:style>
  <w:style w:type="paragraph" w:styleId="af">
    <w:name w:val="caption"/>
    <w:basedOn w:val="a"/>
    <w:next w:val="a"/>
    <w:qFormat/>
    <w:rsid w:val="00FB76FD"/>
    <w:pPr>
      <w:jc w:val="center"/>
    </w:pPr>
    <w:rPr>
      <w:b/>
      <w:bCs/>
      <w:i/>
      <w:iCs/>
      <w:sz w:val="16"/>
    </w:rPr>
  </w:style>
  <w:style w:type="paragraph" w:styleId="32">
    <w:name w:val="Body Text Indent 3"/>
    <w:basedOn w:val="a"/>
    <w:link w:val="33"/>
    <w:rsid w:val="00FB76FD"/>
    <w:pPr>
      <w:ind w:firstLine="709"/>
      <w:jc w:val="both"/>
    </w:pPr>
    <w:rPr>
      <w:sz w:val="28"/>
      <w:szCs w:val="28"/>
    </w:rPr>
  </w:style>
  <w:style w:type="character" w:styleId="af0">
    <w:name w:val="page number"/>
    <w:basedOn w:val="a0"/>
    <w:rsid w:val="00FB76FD"/>
  </w:style>
  <w:style w:type="paragraph" w:styleId="22">
    <w:name w:val="Body Text Indent 2"/>
    <w:basedOn w:val="a"/>
    <w:link w:val="23"/>
    <w:rsid w:val="00FB76FD"/>
    <w:pPr>
      <w:ind w:firstLine="540"/>
      <w:jc w:val="both"/>
    </w:pPr>
    <w:rPr>
      <w:sz w:val="20"/>
    </w:rPr>
  </w:style>
  <w:style w:type="paragraph" w:styleId="24">
    <w:name w:val="Body Text 2"/>
    <w:basedOn w:val="a"/>
    <w:rsid w:val="00FB76FD"/>
    <w:pPr>
      <w:jc w:val="center"/>
    </w:pPr>
    <w:rPr>
      <w:b/>
      <w:bCs/>
      <w:i/>
      <w:iCs/>
      <w:sz w:val="16"/>
    </w:rPr>
  </w:style>
  <w:style w:type="paragraph" w:styleId="af1">
    <w:name w:val="annotation text"/>
    <w:basedOn w:val="a"/>
    <w:link w:val="af2"/>
    <w:rsid w:val="00FB76FD"/>
    <w:rPr>
      <w:sz w:val="20"/>
      <w:szCs w:val="20"/>
    </w:rPr>
  </w:style>
  <w:style w:type="paragraph" w:styleId="af3">
    <w:name w:val="Title"/>
    <w:basedOn w:val="a"/>
    <w:qFormat/>
    <w:rsid w:val="00FB76FD"/>
    <w:pPr>
      <w:jc w:val="center"/>
    </w:pPr>
    <w:rPr>
      <w:b/>
      <w:bCs/>
      <w:sz w:val="20"/>
      <w:szCs w:val="20"/>
    </w:rPr>
  </w:style>
  <w:style w:type="paragraph" w:styleId="25">
    <w:name w:val="index 2"/>
    <w:basedOn w:val="a"/>
    <w:next w:val="a"/>
    <w:autoRedefine/>
    <w:semiHidden/>
    <w:rsid w:val="00FB76FD"/>
    <w:pPr>
      <w:ind w:left="476" w:hanging="238"/>
      <w:jc w:val="center"/>
    </w:pPr>
    <w:rPr>
      <w:b/>
      <w:bCs/>
      <w:caps/>
      <w:noProof/>
      <w:szCs w:val="28"/>
    </w:rPr>
  </w:style>
  <w:style w:type="paragraph" w:customStyle="1" w:styleId="210">
    <w:name w:val="Основной текст с отступом 21"/>
    <w:basedOn w:val="a"/>
    <w:rsid w:val="00FB76FD"/>
    <w:pPr>
      <w:widowControl w:val="0"/>
      <w:ind w:firstLine="709"/>
      <w:jc w:val="both"/>
    </w:pPr>
    <w:rPr>
      <w:sz w:val="20"/>
      <w:szCs w:val="20"/>
    </w:rPr>
  </w:style>
  <w:style w:type="paragraph" w:styleId="10">
    <w:name w:val="index 1"/>
    <w:basedOn w:val="a"/>
    <w:next w:val="a"/>
    <w:autoRedefine/>
    <w:semiHidden/>
    <w:rsid w:val="00FB76FD"/>
    <w:pPr>
      <w:ind w:left="240" w:hanging="240"/>
    </w:pPr>
  </w:style>
  <w:style w:type="paragraph" w:styleId="af4">
    <w:name w:val="index heading"/>
    <w:basedOn w:val="a"/>
    <w:next w:val="10"/>
    <w:semiHidden/>
    <w:rsid w:val="00FB76FD"/>
  </w:style>
  <w:style w:type="paragraph" w:customStyle="1" w:styleId="12">
    <w:name w:val="Обычный1"/>
    <w:qFormat/>
    <w:rsid w:val="00FB76FD"/>
    <w:pPr>
      <w:widowControl w:val="0"/>
    </w:pPr>
    <w:rPr>
      <w:snapToGrid w:val="0"/>
    </w:rPr>
  </w:style>
  <w:style w:type="paragraph" w:styleId="af5">
    <w:name w:val="Normal (Web)"/>
    <w:aliases w:val="Обычный (Web)1,Обычный (Web)11"/>
    <w:basedOn w:val="a"/>
    <w:rsid w:val="00085E35"/>
    <w:pPr>
      <w:shd w:val="clear" w:color="auto" w:fill="C2D69B"/>
      <w:spacing w:before="100" w:beforeAutospacing="1" w:after="100" w:afterAutospacing="1" w:line="276" w:lineRule="auto"/>
      <w:ind w:left="1" w:firstLine="708"/>
      <w:jc w:val="both"/>
    </w:pPr>
    <w:rPr>
      <w:rFonts w:eastAsia="Arial Unicode MS"/>
      <w:i/>
      <w:sz w:val="28"/>
      <w:szCs w:val="28"/>
    </w:rPr>
  </w:style>
  <w:style w:type="paragraph" w:customStyle="1" w:styleId="af6">
    <w:name w:val="Заголграф"/>
    <w:basedOn w:val="3"/>
    <w:rsid w:val="00FB76FD"/>
    <w:pPr>
      <w:spacing w:before="120" w:after="240"/>
      <w:jc w:val="center"/>
      <w:outlineLvl w:val="9"/>
    </w:pPr>
    <w:rPr>
      <w:rFonts w:ascii="Arial" w:hAnsi="Arial"/>
      <w:b w:val="0"/>
      <w:sz w:val="22"/>
      <w:szCs w:val="20"/>
    </w:rPr>
  </w:style>
  <w:style w:type="paragraph" w:customStyle="1" w:styleId="af7">
    <w:name w:val="Таблотст"/>
    <w:basedOn w:val="ac"/>
    <w:rsid w:val="00FB76FD"/>
    <w:pPr>
      <w:ind w:left="85"/>
    </w:pPr>
  </w:style>
  <w:style w:type="paragraph" w:customStyle="1" w:styleId="26">
    <w:name w:val="Таблотст2"/>
    <w:basedOn w:val="ac"/>
    <w:rsid w:val="00FB76FD"/>
    <w:pPr>
      <w:ind w:left="170"/>
    </w:pPr>
  </w:style>
  <w:style w:type="paragraph" w:styleId="13">
    <w:name w:val="toc 1"/>
    <w:basedOn w:val="a"/>
    <w:next w:val="a"/>
    <w:autoRedefine/>
    <w:semiHidden/>
    <w:rsid w:val="00FB76FD"/>
  </w:style>
  <w:style w:type="paragraph" w:styleId="af8">
    <w:name w:val="header"/>
    <w:aliases w:val="ВерхКолонтитул,ВерхКолонтитул Знак,Верхний колонтитул Знак Знак"/>
    <w:basedOn w:val="a"/>
    <w:link w:val="af9"/>
    <w:uiPriority w:val="99"/>
    <w:rsid w:val="00FB76FD"/>
    <w:pPr>
      <w:tabs>
        <w:tab w:val="center" w:pos="4677"/>
        <w:tab w:val="right" w:pos="9355"/>
      </w:tabs>
    </w:pPr>
  </w:style>
  <w:style w:type="paragraph" w:styleId="34">
    <w:name w:val="Body Text 3"/>
    <w:basedOn w:val="a"/>
    <w:rsid w:val="00FB76FD"/>
    <w:pPr>
      <w:jc w:val="center"/>
    </w:pPr>
    <w:rPr>
      <w:b/>
      <w:sz w:val="40"/>
    </w:rPr>
  </w:style>
  <w:style w:type="table" w:styleId="afa">
    <w:name w:val="Table Grid"/>
    <w:basedOn w:val="a1"/>
    <w:rsid w:val="00D43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rsid w:val="00D72B10"/>
    <w:rPr>
      <w:color w:val="0000FF"/>
      <w:u w:val="single"/>
    </w:rPr>
  </w:style>
  <w:style w:type="paragraph" w:customStyle="1" w:styleId="afc">
    <w:name w:val="Основной т"/>
    <w:basedOn w:val="a"/>
    <w:rsid w:val="000B5539"/>
    <w:pPr>
      <w:widowControl w:val="0"/>
      <w:jc w:val="both"/>
    </w:pPr>
    <w:rPr>
      <w:szCs w:val="20"/>
    </w:rPr>
  </w:style>
  <w:style w:type="paragraph" w:customStyle="1" w:styleId="50">
    <w:name w:val="заголовок 5"/>
    <w:basedOn w:val="a"/>
    <w:next w:val="a"/>
    <w:rsid w:val="00EE2B00"/>
    <w:pPr>
      <w:keepNext/>
      <w:widowControl w:val="0"/>
      <w:jc w:val="both"/>
    </w:pPr>
    <w:rPr>
      <w:szCs w:val="20"/>
    </w:rPr>
  </w:style>
  <w:style w:type="paragraph" w:styleId="afd">
    <w:name w:val="Balloon Text"/>
    <w:basedOn w:val="a"/>
    <w:semiHidden/>
    <w:rsid w:val="00F23DBE"/>
    <w:rPr>
      <w:rFonts w:ascii="Tahoma" w:hAnsi="Tahoma" w:cs="Tahoma"/>
      <w:sz w:val="16"/>
      <w:szCs w:val="16"/>
    </w:rPr>
  </w:style>
  <w:style w:type="character" w:customStyle="1" w:styleId="af2">
    <w:name w:val="Текст примечания Знак"/>
    <w:basedOn w:val="a0"/>
    <w:link w:val="af1"/>
    <w:rsid w:val="00C95E3D"/>
  </w:style>
  <w:style w:type="paragraph" w:customStyle="1" w:styleId="Web">
    <w:name w:val="Обычный (Web)"/>
    <w:basedOn w:val="a"/>
    <w:rsid w:val="003F1A9A"/>
    <w:pPr>
      <w:spacing w:before="100" w:beforeAutospacing="1" w:after="100" w:afterAutospacing="1"/>
    </w:pPr>
    <w:rPr>
      <w:rFonts w:ascii="Arial Unicode MS" w:eastAsia="Arial Unicode MS" w:hAnsi="Arial Unicode MS" w:cs="Times New Roman CYR"/>
    </w:rPr>
  </w:style>
  <w:style w:type="paragraph" w:styleId="afe">
    <w:name w:val="No Spacing"/>
    <w:link w:val="aff"/>
    <w:uiPriority w:val="1"/>
    <w:qFormat/>
    <w:rsid w:val="00E463E2"/>
    <w:rPr>
      <w:sz w:val="24"/>
      <w:szCs w:val="24"/>
    </w:rPr>
  </w:style>
  <w:style w:type="character" w:customStyle="1" w:styleId="af9">
    <w:name w:val="Верхний колонтитул Знак"/>
    <w:aliases w:val="ВерхКолонтитул Знак1,ВерхКолонтитул Знак Знак,Верхний колонтитул Знак Знак Знак"/>
    <w:basedOn w:val="a0"/>
    <w:link w:val="af8"/>
    <w:uiPriority w:val="99"/>
    <w:rsid w:val="00CD5007"/>
    <w:rPr>
      <w:sz w:val="24"/>
      <w:szCs w:val="24"/>
    </w:rPr>
  </w:style>
  <w:style w:type="paragraph" w:styleId="aff0">
    <w:name w:val="Plain Text"/>
    <w:basedOn w:val="a"/>
    <w:link w:val="aff1"/>
    <w:rsid w:val="00CA6AD4"/>
    <w:rPr>
      <w:rFonts w:ascii="Courier New" w:hAnsi="Courier New" w:cs="Courier New"/>
      <w:sz w:val="20"/>
      <w:szCs w:val="20"/>
    </w:rPr>
  </w:style>
  <w:style w:type="character" w:customStyle="1" w:styleId="aff1">
    <w:name w:val="Текст Знак"/>
    <w:basedOn w:val="a0"/>
    <w:link w:val="aff0"/>
    <w:rsid w:val="00CA6AD4"/>
    <w:rPr>
      <w:rFonts w:ascii="Courier New" w:hAnsi="Courier New" w:cs="Courier New"/>
    </w:rPr>
  </w:style>
  <w:style w:type="character" w:styleId="aff2">
    <w:name w:val="Strong"/>
    <w:basedOn w:val="a0"/>
    <w:uiPriority w:val="22"/>
    <w:qFormat/>
    <w:rsid w:val="000B4C33"/>
    <w:rPr>
      <w:b/>
      <w:bCs/>
    </w:rPr>
  </w:style>
  <w:style w:type="paragraph" w:styleId="aff3">
    <w:name w:val="List Paragraph"/>
    <w:basedOn w:val="a"/>
    <w:link w:val="aff4"/>
    <w:qFormat/>
    <w:rsid w:val="00901715"/>
    <w:pPr>
      <w:spacing w:after="200" w:line="276" w:lineRule="auto"/>
      <w:ind w:left="720"/>
      <w:contextualSpacing/>
    </w:pPr>
    <w:rPr>
      <w:rFonts w:asciiTheme="minorHAnsi" w:eastAsiaTheme="minorHAnsi" w:hAnsiTheme="minorHAnsi" w:cstheme="minorBidi"/>
      <w:sz w:val="22"/>
      <w:szCs w:val="22"/>
      <w:lang w:eastAsia="en-US"/>
    </w:rPr>
  </w:style>
  <w:style w:type="paragraph" w:styleId="27">
    <w:name w:val="toc 2"/>
    <w:basedOn w:val="a"/>
    <w:next w:val="a"/>
    <w:autoRedefine/>
    <w:uiPriority w:val="39"/>
    <w:semiHidden/>
    <w:unhideWhenUsed/>
    <w:rsid w:val="00792D9D"/>
    <w:pPr>
      <w:spacing w:after="100"/>
      <w:ind w:left="240"/>
    </w:pPr>
  </w:style>
  <w:style w:type="paragraph" w:customStyle="1" w:styleId="14">
    <w:name w:val="Обычный + 14 пт"/>
    <w:basedOn w:val="a"/>
    <w:qFormat/>
    <w:rsid w:val="00792D9D"/>
    <w:pPr>
      <w:ind w:firstLine="720"/>
      <w:jc w:val="both"/>
    </w:pPr>
    <w:rPr>
      <w:sz w:val="28"/>
      <w:szCs w:val="28"/>
    </w:rPr>
  </w:style>
  <w:style w:type="paragraph" w:styleId="aff5">
    <w:name w:val="Body Text First Indent"/>
    <w:basedOn w:val="a5"/>
    <w:link w:val="aff6"/>
    <w:rsid w:val="00153030"/>
    <w:pPr>
      <w:spacing w:after="120"/>
      <w:ind w:firstLine="210"/>
      <w:jc w:val="left"/>
    </w:pPr>
    <w:rPr>
      <w:sz w:val="24"/>
      <w:szCs w:val="24"/>
    </w:rPr>
  </w:style>
  <w:style w:type="character" w:customStyle="1" w:styleId="a6">
    <w:name w:val="Основной текст Знак"/>
    <w:basedOn w:val="a0"/>
    <w:link w:val="a5"/>
    <w:uiPriority w:val="99"/>
    <w:rsid w:val="00153030"/>
    <w:rPr>
      <w:sz w:val="28"/>
      <w:szCs w:val="28"/>
    </w:rPr>
  </w:style>
  <w:style w:type="character" w:customStyle="1" w:styleId="aff6">
    <w:name w:val="Красная строка Знак"/>
    <w:basedOn w:val="a6"/>
    <w:link w:val="aff5"/>
    <w:rsid w:val="00153030"/>
    <w:rPr>
      <w:sz w:val="24"/>
      <w:szCs w:val="24"/>
    </w:rPr>
  </w:style>
  <w:style w:type="paragraph" w:customStyle="1" w:styleId="ConsPlusNormal">
    <w:name w:val="ConsPlusNormal"/>
    <w:link w:val="ConsPlusNormal0"/>
    <w:qFormat/>
    <w:rsid w:val="006C5815"/>
    <w:pPr>
      <w:widowControl w:val="0"/>
      <w:autoSpaceDE w:val="0"/>
      <w:autoSpaceDN w:val="0"/>
      <w:adjustRightInd w:val="0"/>
      <w:ind w:firstLine="720"/>
    </w:pPr>
    <w:rPr>
      <w:rFonts w:ascii="Arial" w:hAnsi="Arial" w:cs="Arial"/>
    </w:rPr>
  </w:style>
  <w:style w:type="paragraph" w:customStyle="1" w:styleId="ConsPlusNonformat">
    <w:name w:val="ConsPlusNonformat"/>
    <w:rsid w:val="004150EA"/>
    <w:pPr>
      <w:widowControl w:val="0"/>
      <w:autoSpaceDE w:val="0"/>
      <w:autoSpaceDN w:val="0"/>
      <w:adjustRightInd w:val="0"/>
    </w:pPr>
    <w:rPr>
      <w:rFonts w:ascii="Courier New" w:hAnsi="Courier New" w:cs="Courier New"/>
    </w:rPr>
  </w:style>
  <w:style w:type="character" w:customStyle="1" w:styleId="aff">
    <w:name w:val="Без интервала Знак"/>
    <w:link w:val="afe"/>
    <w:uiPriority w:val="1"/>
    <w:rsid w:val="002961E1"/>
    <w:rPr>
      <w:sz w:val="24"/>
      <w:szCs w:val="24"/>
    </w:rPr>
  </w:style>
  <w:style w:type="paragraph" w:customStyle="1" w:styleId="15">
    <w:name w:val="Знак1 Знак Знак Знак"/>
    <w:basedOn w:val="a"/>
    <w:rsid w:val="001D644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rsid w:val="009A6718"/>
    <w:pPr>
      <w:widowControl w:val="0"/>
      <w:suppressAutoHyphens/>
      <w:spacing w:line="100" w:lineRule="atLeast"/>
    </w:pPr>
    <w:rPr>
      <w:rFonts w:ascii="Calibri" w:eastAsia="SimSun" w:hAnsi="Calibri" w:cs="Calibri"/>
      <w:kern w:val="1"/>
      <w:sz w:val="22"/>
      <w:szCs w:val="22"/>
      <w:lang w:eastAsia="ar-SA"/>
    </w:rPr>
  </w:style>
  <w:style w:type="character" w:customStyle="1" w:styleId="aff4">
    <w:name w:val="Абзац списка Знак"/>
    <w:link w:val="aff3"/>
    <w:locked/>
    <w:rsid w:val="00ED305D"/>
    <w:rPr>
      <w:rFonts w:asciiTheme="minorHAnsi" w:eastAsiaTheme="minorHAnsi" w:hAnsiTheme="minorHAnsi" w:cstheme="minorBidi"/>
      <w:sz w:val="22"/>
      <w:szCs w:val="22"/>
      <w:lang w:eastAsia="en-US"/>
    </w:rPr>
  </w:style>
  <w:style w:type="paragraph" w:customStyle="1" w:styleId="fd">
    <w:name w:val="Обычfd"/>
    <w:rsid w:val="003A0DC5"/>
    <w:pPr>
      <w:widowControl w:val="0"/>
      <w:autoSpaceDE w:val="0"/>
      <w:autoSpaceDN w:val="0"/>
      <w:adjustRightInd w:val="0"/>
    </w:pPr>
  </w:style>
  <w:style w:type="paragraph" w:customStyle="1" w:styleId="16">
    <w:name w:val="Абзац списка1"/>
    <w:basedOn w:val="a"/>
    <w:rsid w:val="00460DFA"/>
    <w:pPr>
      <w:ind w:left="720"/>
    </w:pPr>
    <w:rPr>
      <w:rFonts w:eastAsia="Calibri"/>
    </w:rPr>
  </w:style>
  <w:style w:type="character" w:customStyle="1" w:styleId="ConsPlusNormal0">
    <w:name w:val="ConsPlusNormal Знак"/>
    <w:link w:val="ConsPlusNormal"/>
    <w:locked/>
    <w:rsid w:val="00D63B9E"/>
    <w:rPr>
      <w:rFonts w:ascii="Arial" w:hAnsi="Arial" w:cs="Arial"/>
    </w:rPr>
  </w:style>
  <w:style w:type="character" w:customStyle="1" w:styleId="30">
    <w:name w:val="Заголовок 3 Знак"/>
    <w:basedOn w:val="a0"/>
    <w:link w:val="3"/>
    <w:rsid w:val="00066E5F"/>
    <w:rPr>
      <w:b/>
      <w:bCs/>
      <w:i/>
      <w:iCs/>
      <w:sz w:val="24"/>
      <w:szCs w:val="24"/>
    </w:rPr>
  </w:style>
  <w:style w:type="character" w:customStyle="1" w:styleId="23">
    <w:name w:val="Основной текст с отступом 2 Знак"/>
    <w:basedOn w:val="a0"/>
    <w:link w:val="22"/>
    <w:rsid w:val="008D1607"/>
    <w:rPr>
      <w:szCs w:val="24"/>
    </w:rPr>
  </w:style>
  <w:style w:type="paragraph" w:customStyle="1" w:styleId="28">
    <w:name w:val="Текст2"/>
    <w:basedOn w:val="a"/>
    <w:uiPriority w:val="99"/>
    <w:rsid w:val="0055094E"/>
    <w:pPr>
      <w:suppressAutoHyphens/>
    </w:pPr>
    <w:rPr>
      <w:rFonts w:ascii="Consolas" w:hAnsi="Consolas" w:cs="Consolas"/>
      <w:sz w:val="21"/>
      <w:szCs w:val="21"/>
      <w:lang w:eastAsia="ar-SA"/>
    </w:rPr>
  </w:style>
  <w:style w:type="character" w:customStyle="1" w:styleId="33">
    <w:name w:val="Основной текст с отступом 3 Знак"/>
    <w:basedOn w:val="a0"/>
    <w:link w:val="32"/>
    <w:rsid w:val="003738A7"/>
    <w:rPr>
      <w:sz w:val="28"/>
      <w:szCs w:val="28"/>
    </w:rPr>
  </w:style>
  <w:style w:type="character" w:customStyle="1" w:styleId="ab">
    <w:name w:val="Основной текст с отступом Знак"/>
    <w:aliases w:val="Основной текст 1 Знак,Îñíîâíîé òåêñò 1 Знак"/>
    <w:basedOn w:val="a0"/>
    <w:link w:val="aa"/>
    <w:rsid w:val="009869EA"/>
    <w:rPr>
      <w:szCs w:val="24"/>
    </w:rPr>
  </w:style>
  <w:style w:type="table" w:customStyle="1" w:styleId="17">
    <w:name w:val="Сетка таблицы1"/>
    <w:basedOn w:val="a1"/>
    <w:next w:val="afa"/>
    <w:uiPriority w:val="59"/>
    <w:rsid w:val="00BE79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Абзац списка11"/>
    <w:basedOn w:val="a"/>
    <w:rsid w:val="00A076E2"/>
    <w:pPr>
      <w:ind w:left="720"/>
    </w:pPr>
  </w:style>
  <w:style w:type="character" w:customStyle="1" w:styleId="ListParagraphChar">
    <w:name w:val="List Paragraph Char"/>
    <w:link w:val="29"/>
    <w:locked/>
    <w:rsid w:val="00085E35"/>
    <w:rPr>
      <w:rFonts w:ascii="Calibri" w:hAnsi="Calibri" w:cs="Calibri"/>
      <w:sz w:val="22"/>
      <w:szCs w:val="22"/>
      <w:lang w:eastAsia="en-US"/>
    </w:rPr>
  </w:style>
  <w:style w:type="paragraph" w:customStyle="1" w:styleId="29">
    <w:name w:val="Абзац списка2"/>
    <w:basedOn w:val="a"/>
    <w:link w:val="ListParagraphChar"/>
    <w:rsid w:val="00085E35"/>
    <w:pPr>
      <w:spacing w:after="200" w:line="276" w:lineRule="auto"/>
      <w:ind w:left="720"/>
      <w:contextualSpacing/>
    </w:pPr>
    <w:rPr>
      <w:rFonts w:ascii="Calibri" w:hAnsi="Calibri" w:cs="Calibri"/>
      <w:sz w:val="22"/>
      <w:szCs w:val="22"/>
      <w:lang w:eastAsia="en-US"/>
    </w:rPr>
  </w:style>
  <w:style w:type="character" w:customStyle="1" w:styleId="aff7">
    <w:name w:val="Основной текст_"/>
    <w:link w:val="40"/>
    <w:locked/>
    <w:rsid w:val="00085E35"/>
    <w:rPr>
      <w:shd w:val="clear" w:color="auto" w:fill="FFFFFF"/>
    </w:rPr>
  </w:style>
  <w:style w:type="paragraph" w:customStyle="1" w:styleId="40">
    <w:name w:val="Основной текст4"/>
    <w:basedOn w:val="a"/>
    <w:link w:val="aff7"/>
    <w:rsid w:val="00085E35"/>
    <w:pPr>
      <w:widowControl w:val="0"/>
      <w:shd w:val="clear" w:color="auto" w:fill="FFFFFF"/>
      <w:spacing w:before="600" w:line="322" w:lineRule="exact"/>
      <w:jc w:val="both"/>
    </w:pPr>
    <w:rPr>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73958409">
      <w:bodyDiv w:val="1"/>
      <w:marLeft w:val="0"/>
      <w:marRight w:val="0"/>
      <w:marTop w:val="0"/>
      <w:marBottom w:val="0"/>
      <w:divBdr>
        <w:top w:val="none" w:sz="0" w:space="0" w:color="auto"/>
        <w:left w:val="none" w:sz="0" w:space="0" w:color="auto"/>
        <w:bottom w:val="none" w:sz="0" w:space="0" w:color="auto"/>
        <w:right w:val="none" w:sz="0" w:space="0" w:color="auto"/>
      </w:divBdr>
    </w:div>
    <w:div w:id="270670043">
      <w:bodyDiv w:val="1"/>
      <w:marLeft w:val="0"/>
      <w:marRight w:val="0"/>
      <w:marTop w:val="0"/>
      <w:marBottom w:val="0"/>
      <w:divBdr>
        <w:top w:val="none" w:sz="0" w:space="0" w:color="auto"/>
        <w:left w:val="none" w:sz="0" w:space="0" w:color="auto"/>
        <w:bottom w:val="none" w:sz="0" w:space="0" w:color="auto"/>
        <w:right w:val="none" w:sz="0" w:space="0" w:color="auto"/>
      </w:divBdr>
    </w:div>
    <w:div w:id="312949587">
      <w:bodyDiv w:val="1"/>
      <w:marLeft w:val="0"/>
      <w:marRight w:val="0"/>
      <w:marTop w:val="0"/>
      <w:marBottom w:val="0"/>
      <w:divBdr>
        <w:top w:val="none" w:sz="0" w:space="0" w:color="auto"/>
        <w:left w:val="none" w:sz="0" w:space="0" w:color="auto"/>
        <w:bottom w:val="none" w:sz="0" w:space="0" w:color="auto"/>
        <w:right w:val="none" w:sz="0" w:space="0" w:color="auto"/>
      </w:divBdr>
    </w:div>
    <w:div w:id="326248985">
      <w:bodyDiv w:val="1"/>
      <w:marLeft w:val="0"/>
      <w:marRight w:val="0"/>
      <w:marTop w:val="0"/>
      <w:marBottom w:val="0"/>
      <w:divBdr>
        <w:top w:val="none" w:sz="0" w:space="0" w:color="auto"/>
        <w:left w:val="none" w:sz="0" w:space="0" w:color="auto"/>
        <w:bottom w:val="none" w:sz="0" w:space="0" w:color="auto"/>
        <w:right w:val="none" w:sz="0" w:space="0" w:color="auto"/>
      </w:divBdr>
    </w:div>
    <w:div w:id="447360779">
      <w:bodyDiv w:val="1"/>
      <w:marLeft w:val="0"/>
      <w:marRight w:val="0"/>
      <w:marTop w:val="0"/>
      <w:marBottom w:val="0"/>
      <w:divBdr>
        <w:top w:val="none" w:sz="0" w:space="0" w:color="auto"/>
        <w:left w:val="none" w:sz="0" w:space="0" w:color="auto"/>
        <w:bottom w:val="none" w:sz="0" w:space="0" w:color="auto"/>
        <w:right w:val="none" w:sz="0" w:space="0" w:color="auto"/>
      </w:divBdr>
    </w:div>
    <w:div w:id="466976177">
      <w:bodyDiv w:val="1"/>
      <w:marLeft w:val="0"/>
      <w:marRight w:val="0"/>
      <w:marTop w:val="0"/>
      <w:marBottom w:val="0"/>
      <w:divBdr>
        <w:top w:val="none" w:sz="0" w:space="0" w:color="auto"/>
        <w:left w:val="none" w:sz="0" w:space="0" w:color="auto"/>
        <w:bottom w:val="none" w:sz="0" w:space="0" w:color="auto"/>
        <w:right w:val="none" w:sz="0" w:space="0" w:color="auto"/>
      </w:divBdr>
    </w:div>
    <w:div w:id="1259144756">
      <w:bodyDiv w:val="1"/>
      <w:marLeft w:val="0"/>
      <w:marRight w:val="0"/>
      <w:marTop w:val="0"/>
      <w:marBottom w:val="0"/>
      <w:divBdr>
        <w:top w:val="none" w:sz="0" w:space="0" w:color="auto"/>
        <w:left w:val="none" w:sz="0" w:space="0" w:color="auto"/>
        <w:bottom w:val="none" w:sz="0" w:space="0" w:color="auto"/>
        <w:right w:val="none" w:sz="0" w:space="0" w:color="auto"/>
      </w:divBdr>
    </w:div>
    <w:div w:id="1274633524">
      <w:bodyDiv w:val="1"/>
      <w:marLeft w:val="0"/>
      <w:marRight w:val="0"/>
      <w:marTop w:val="0"/>
      <w:marBottom w:val="0"/>
      <w:divBdr>
        <w:top w:val="none" w:sz="0" w:space="0" w:color="auto"/>
        <w:left w:val="none" w:sz="0" w:space="0" w:color="auto"/>
        <w:bottom w:val="none" w:sz="0" w:space="0" w:color="auto"/>
        <w:right w:val="none" w:sz="0" w:space="0" w:color="auto"/>
      </w:divBdr>
    </w:div>
    <w:div w:id="1475608851">
      <w:bodyDiv w:val="1"/>
      <w:marLeft w:val="0"/>
      <w:marRight w:val="0"/>
      <w:marTop w:val="0"/>
      <w:marBottom w:val="0"/>
      <w:divBdr>
        <w:top w:val="none" w:sz="0" w:space="0" w:color="auto"/>
        <w:left w:val="none" w:sz="0" w:space="0" w:color="auto"/>
        <w:bottom w:val="none" w:sz="0" w:space="0" w:color="auto"/>
        <w:right w:val="none" w:sz="0" w:space="0" w:color="auto"/>
      </w:divBdr>
    </w:div>
    <w:div w:id="1549225768">
      <w:bodyDiv w:val="1"/>
      <w:marLeft w:val="0"/>
      <w:marRight w:val="0"/>
      <w:marTop w:val="0"/>
      <w:marBottom w:val="0"/>
      <w:divBdr>
        <w:top w:val="none" w:sz="0" w:space="0" w:color="auto"/>
        <w:left w:val="none" w:sz="0" w:space="0" w:color="auto"/>
        <w:bottom w:val="none" w:sz="0" w:space="0" w:color="auto"/>
        <w:right w:val="none" w:sz="0" w:space="0" w:color="auto"/>
      </w:divBdr>
    </w:div>
    <w:div w:id="1633168681">
      <w:bodyDiv w:val="1"/>
      <w:marLeft w:val="0"/>
      <w:marRight w:val="0"/>
      <w:marTop w:val="0"/>
      <w:marBottom w:val="0"/>
      <w:divBdr>
        <w:top w:val="none" w:sz="0" w:space="0" w:color="auto"/>
        <w:left w:val="none" w:sz="0" w:space="0" w:color="auto"/>
        <w:bottom w:val="none" w:sz="0" w:space="0" w:color="auto"/>
        <w:right w:val="none" w:sz="0" w:space="0" w:color="auto"/>
      </w:divBdr>
    </w:div>
    <w:div w:id="1735078377">
      <w:bodyDiv w:val="1"/>
      <w:marLeft w:val="0"/>
      <w:marRight w:val="0"/>
      <w:marTop w:val="0"/>
      <w:marBottom w:val="0"/>
      <w:divBdr>
        <w:top w:val="none" w:sz="0" w:space="0" w:color="auto"/>
        <w:left w:val="none" w:sz="0" w:space="0" w:color="auto"/>
        <w:bottom w:val="none" w:sz="0" w:space="0" w:color="auto"/>
        <w:right w:val="none" w:sz="0" w:space="0" w:color="auto"/>
      </w:divBdr>
    </w:div>
    <w:div w:id="17634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 2</c:v>
                </c:pt>
              </c:strCache>
            </c:strRef>
          </c:tx>
          <c:spPr>
            <a:solidFill>
              <a:schemeClr val="accent5">
                <a:lumMod val="40000"/>
                <a:lumOff val="60000"/>
              </a:schemeClr>
            </a:solidFill>
            <a:ln>
              <a:noFill/>
            </a:ln>
            <a:effectLst/>
            <a:sp3d/>
          </c:spPr>
          <c:dLbls>
            <c:dLbl>
              <c:idx val="0"/>
              <c:layout>
                <c:manualLayout>
                  <c:x val="6.3841556102257275E-3"/>
                  <c:y val="-0.4384721046138374"/>
                </c:manualLayout>
              </c:layout>
              <c:showVal val="1"/>
              <c:extLst>
                <c:ext xmlns:c15="http://schemas.microsoft.com/office/drawing/2012/chart" uri="{CE6537A1-D6FC-4f65-9D91-7224C49458BB}">
                  <c15:layout/>
                </c:ext>
              </c:extLst>
            </c:dLbl>
            <c:dLbl>
              <c:idx val="1"/>
              <c:layout>
                <c:manualLayout>
                  <c:x val="6.397585335411583E-3"/>
                  <c:y val="-0.24569459057648069"/>
                </c:manualLayout>
              </c:layout>
              <c:showVal val="1"/>
              <c:extLst>
                <c:ext xmlns:c15="http://schemas.microsoft.com/office/drawing/2012/chart" uri="{CE6537A1-D6FC-4f65-9D91-7224C49458BB}">
                  <c15:layout/>
                </c:ext>
              </c:extLst>
            </c:dLbl>
            <c:dLbl>
              <c:idx val="2"/>
              <c:layout>
                <c:manualLayout>
                  <c:x val="1.27909738817026E-2"/>
                  <c:y val="-0.26837580380887543"/>
                </c:manualLayout>
              </c:layout>
              <c:showVal val="1"/>
              <c:extLst>
                <c:ext xmlns:c15="http://schemas.microsoft.com/office/drawing/2012/chart" uri="{CE6537A1-D6FC-4f65-9D91-7224C49458BB}">
                  <c15:layout/>
                </c:ext>
              </c:extLst>
            </c:dLbl>
            <c:dLbl>
              <c:idx val="3"/>
              <c:layout>
                <c:manualLayout>
                  <c:x val="4.6915234092700445E-2"/>
                  <c:y val="-0.43469150555764785"/>
                </c:manualLayout>
              </c:layout>
              <c:showVal val="1"/>
              <c:extLst>
                <c:ext xmlns:c15="http://schemas.microsoft.com/office/drawing/2012/chart" uri="{CE6537A1-D6FC-4f65-9D91-7224C49458BB}">
                  <c15:layout/>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2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Лист1!$A$2:$A$6</c:f>
              <c:strCache>
                <c:ptCount val="4"/>
                <c:pt idx="0">
                  <c:v>факт 2018 года</c:v>
                </c:pt>
                <c:pt idx="1">
                  <c:v> 1 полугодие 2018 года</c:v>
                </c:pt>
                <c:pt idx="2">
                  <c:v>1 полугодие 2019 года</c:v>
                </c:pt>
                <c:pt idx="3">
                  <c:v>оценка 2019 года</c:v>
                </c:pt>
              </c:strCache>
            </c:strRef>
          </c:cat>
          <c:val>
            <c:numRef>
              <c:f>Лист1!$B$2:$B$6</c:f>
              <c:numCache>
                <c:formatCode>#,##0.00</c:formatCode>
                <c:ptCount val="5"/>
                <c:pt idx="0">
                  <c:v>4608.3100000000004</c:v>
                </c:pt>
                <c:pt idx="1">
                  <c:v>2188.9</c:v>
                </c:pt>
                <c:pt idx="2">
                  <c:v>2440.0100000000002</c:v>
                </c:pt>
                <c:pt idx="3">
                  <c:v>4870.99</c:v>
                </c:pt>
              </c:numCache>
            </c:numRef>
          </c:val>
        </c:ser>
        <c:dLbls>
          <c:showVal val="1"/>
        </c:dLbls>
        <c:shape val="cylinder"/>
        <c:axId val="107521920"/>
        <c:axId val="107523456"/>
        <c:axId val="0"/>
      </c:bar3DChart>
      <c:catAx>
        <c:axId val="1075219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solidFill>
                <a:latin typeface="+mn-lt"/>
                <a:ea typeface="+mn-ea"/>
                <a:cs typeface="+mn-cs"/>
              </a:defRPr>
            </a:pPr>
            <a:endParaRPr lang="ru-RU"/>
          </a:p>
        </c:txPr>
        <c:crossAx val="107523456"/>
        <c:crosses val="autoZero"/>
        <c:auto val="1"/>
        <c:lblAlgn val="ctr"/>
        <c:lblOffset val="100"/>
      </c:catAx>
      <c:valAx>
        <c:axId val="10752345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5219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depthPercent val="100"/>
      <c:rAngAx val="1"/>
    </c:view3D>
    <c:floor>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2.4503329611352986E-2"/>
          <c:y val="5.4292930765048673E-2"/>
          <c:w val="0.95099334077729358"/>
          <c:h val="0.68142602695059162"/>
        </c:manualLayout>
      </c:layout>
      <c:bar3DChart>
        <c:barDir val="col"/>
        <c:grouping val="stacked"/>
        <c:ser>
          <c:idx val="0"/>
          <c:order val="0"/>
          <c:tx>
            <c:strRef>
              <c:f>Лист1!$B$1</c:f>
              <c:strCache>
                <c:ptCount val="1"/>
                <c:pt idx="0">
                  <c:v>Ряд 1</c:v>
                </c:pt>
              </c:strCache>
            </c:strRef>
          </c:tx>
          <c:spPr>
            <a:solidFill>
              <a:schemeClr val="accent1">
                <a:lumMod val="60000"/>
                <a:lumOff val="40000"/>
              </a:schemeClr>
            </a:solidFill>
            <a:ln>
              <a:solidFill>
                <a:schemeClr val="accent1">
                  <a:shade val="76000"/>
                </a:schemeClr>
              </a:solidFill>
            </a:ln>
            <a:effectLst/>
            <a:sp3d>
              <a:contourClr>
                <a:schemeClr val="accent1">
                  <a:shade val="76000"/>
                </a:schemeClr>
              </a:contourClr>
            </a:sp3d>
          </c:spPr>
          <c:dLbls>
            <c:dLbl>
              <c:idx val="0"/>
              <c:layout>
                <c:manualLayout>
                  <c:x val="2.0048178772925293E-2"/>
                  <c:y val="-0.34550046850485527"/>
                </c:manualLayout>
              </c:layout>
              <c:showVal val="1"/>
              <c:extLst>
                <c:ext xmlns:c15="http://schemas.microsoft.com/office/drawing/2012/chart" uri="{CE6537A1-D6FC-4f65-9D91-7224C49458BB}">
                  <c15:layout/>
                </c:ext>
              </c:extLst>
            </c:dLbl>
            <c:dLbl>
              <c:idx val="1"/>
              <c:layout>
                <c:manualLayout>
                  <c:x val="1.7820603353711263E-2"/>
                  <c:y val="-0.25665749088931977"/>
                </c:manualLayout>
              </c:layout>
              <c:showVal val="1"/>
              <c:extLst>
                <c:ext xmlns:c15="http://schemas.microsoft.com/office/drawing/2012/chart" uri="{CE6537A1-D6FC-4f65-9D91-7224C49458BB}">
                  <c15:layout/>
                </c:ext>
              </c:extLst>
            </c:dLbl>
            <c:dLbl>
              <c:idx val="2"/>
              <c:layout>
                <c:manualLayout>
                  <c:x val="2.4503329611352986E-2"/>
                  <c:y val="-0.25665749088931977"/>
                </c:manualLayout>
              </c:layout>
              <c:showVal val="1"/>
              <c:extLst>
                <c:ext xmlns:c15="http://schemas.microsoft.com/office/drawing/2012/chart" uri="{CE6537A1-D6FC-4f65-9D91-7224C49458BB}">
                  <c15:layout/>
                </c:ext>
              </c:extLst>
            </c:dLbl>
            <c:dLbl>
              <c:idx val="3"/>
              <c:layout>
                <c:manualLayout>
                  <c:x val="2.6730959142470756E-2"/>
                  <c:y val="-0.37511523423836585"/>
                </c:manualLayout>
              </c:layout>
              <c:showVal val="1"/>
              <c:extLst>
                <c:ext xmlns:c15="http://schemas.microsoft.com/office/drawing/2012/chart" uri="{CE6537A1-D6FC-4f65-9D91-7224C49458BB}">
                  <c15:layout/>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2018 год</c:v>
                </c:pt>
                <c:pt idx="1">
                  <c:v>первое полугодие 2018 года</c:v>
                </c:pt>
                <c:pt idx="2">
                  <c:v>первое полугодие 2019 года</c:v>
                </c:pt>
                <c:pt idx="3">
                  <c:v>оценка 2019 года</c:v>
                </c:pt>
              </c:strCache>
            </c:strRef>
          </c:cat>
          <c:val>
            <c:numRef>
              <c:f>Лист1!$B$2:$B$5</c:f>
              <c:numCache>
                <c:formatCode>#,##0.00</c:formatCode>
                <c:ptCount val="4"/>
                <c:pt idx="0">
                  <c:v>13123.78</c:v>
                </c:pt>
                <c:pt idx="1">
                  <c:v>6160</c:v>
                </c:pt>
                <c:pt idx="2">
                  <c:v>6804.6</c:v>
                </c:pt>
                <c:pt idx="3">
                  <c:v>14018.82</c:v>
                </c:pt>
              </c:numCache>
            </c:numRef>
          </c:val>
          <c:extLst xmlns:c16r2="http://schemas.microsoft.com/office/drawing/2015/06/chart">
            <c:ext xmlns:c16="http://schemas.microsoft.com/office/drawing/2014/chart" uri="{C3380CC4-5D6E-409C-BE32-E72D297353CC}">
              <c16:uniqueId val="{00000000-015B-4982-B932-04BAD535F7F2}"/>
            </c:ext>
          </c:extLst>
        </c:ser>
        <c:ser>
          <c:idx val="1"/>
          <c:order val="1"/>
          <c:tx>
            <c:strRef>
              <c:f>Лист1!$C$1</c:f>
              <c:strCache>
                <c:ptCount val="1"/>
                <c:pt idx="0">
                  <c:v>Ряд 2</c:v>
                </c:pt>
              </c:strCache>
            </c:strRef>
          </c:tx>
          <c:spPr>
            <a:pattFill prst="ltDnDiag">
              <a:fgClr>
                <a:schemeClr val="accent1">
                  <a:tint val="77000"/>
                </a:schemeClr>
              </a:fgClr>
              <a:bgClr>
                <a:schemeClr val="accent1">
                  <a:tint val="77000"/>
                  <a:lumMod val="20000"/>
                  <a:lumOff val="80000"/>
                </a:schemeClr>
              </a:bgClr>
            </a:pattFill>
            <a:ln>
              <a:solidFill>
                <a:schemeClr val="accent1">
                  <a:tint val="77000"/>
                </a:schemeClr>
              </a:solidFill>
            </a:ln>
            <a:effectLst/>
            <a:sp3d>
              <a:contourClr>
                <a:schemeClr val="accent1">
                  <a:tint val="77000"/>
                </a:schemeClr>
              </a:contourClr>
            </a:sp3d>
          </c:spPr>
          <c:cat>
            <c:strRef>
              <c:f>Лист1!$A$2:$A$5</c:f>
              <c:strCache>
                <c:ptCount val="4"/>
                <c:pt idx="0">
                  <c:v>2018 год</c:v>
                </c:pt>
                <c:pt idx="1">
                  <c:v>первое полугодие 2018 года</c:v>
                </c:pt>
                <c:pt idx="2">
                  <c:v>первое полугодие 2019 года</c:v>
                </c:pt>
                <c:pt idx="3">
                  <c:v>оценка 2019 года</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015B-4982-B932-04BAD535F7F2}"/>
            </c:ext>
          </c:extLst>
        </c:ser>
        <c:shape val="box"/>
        <c:axId val="107998592"/>
        <c:axId val="110691456"/>
        <c:axId val="0"/>
      </c:bar3DChart>
      <c:catAx>
        <c:axId val="107998592"/>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a:outerShdw blurRad="50800" dist="50800" dir="5400000" algn="ctr" rotWithShape="0">
              <a:schemeClr val="tx1"/>
            </a:outerShdw>
          </a:effectLst>
        </c:spPr>
        <c:txPr>
          <a:bodyPr rot="-60000000" spcFirstLastPara="1" vertOverflow="ellipsis" vert="horz" wrap="square" anchor="ctr" anchorCtr="1"/>
          <a:lstStyle/>
          <a:p>
            <a:pPr>
              <a:defRPr sz="860" b="1" i="0" u="none" strike="noStrike" kern="1200" baseline="0">
                <a:solidFill>
                  <a:sysClr val="windowText" lastClr="000000"/>
                </a:solidFill>
                <a:latin typeface="+mn-lt"/>
                <a:ea typeface="+mn-ea"/>
                <a:cs typeface="+mn-cs"/>
              </a:defRPr>
            </a:pPr>
            <a:endParaRPr lang="ru-RU"/>
          </a:p>
        </c:txPr>
        <c:crossAx val="110691456"/>
        <c:crosses val="autoZero"/>
        <c:auto val="1"/>
        <c:lblAlgn val="ctr"/>
        <c:lblOffset val="100"/>
      </c:catAx>
      <c:valAx>
        <c:axId val="110691456"/>
        <c:scaling>
          <c:orientation val="minMax"/>
        </c:scaling>
        <c:axPos val="l"/>
        <c:majorGridlines>
          <c:spPr>
            <a:ln>
              <a:solidFill>
                <a:schemeClr val="tx1">
                  <a:lumMod val="15000"/>
                  <a:lumOff val="85000"/>
                </a:schemeClr>
              </a:solidFill>
            </a:ln>
            <a:effectLst/>
          </c:spPr>
        </c:majorGridlines>
        <c:numFmt formatCode="#,##0.00"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985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Показатели, характеризующие процессы воспроизводства населения г. Минусинска</a:t>
            </a:r>
          </a:p>
        </c:rich>
      </c:tx>
      <c:layout>
        <c:manualLayout>
          <c:xMode val="edge"/>
          <c:yMode val="edge"/>
          <c:x val="0.13823413855299918"/>
          <c:y val="0"/>
        </c:manualLayout>
      </c:layout>
      <c:spPr>
        <a:noFill/>
        <a:ln>
          <a:noFill/>
        </a:ln>
        <a:effectLst/>
      </c:spPr>
    </c:title>
    <c:plotArea>
      <c:layout>
        <c:manualLayout>
          <c:layoutTarget val="inner"/>
          <c:xMode val="edge"/>
          <c:yMode val="edge"/>
          <c:x val="2.5469460795446663E-2"/>
          <c:y val="0.29960687854947504"/>
          <c:w val="0.9533075204471787"/>
          <c:h val="0.65324300389490175"/>
        </c:manualLayout>
      </c:layout>
      <c:barChart>
        <c:barDir val="col"/>
        <c:grouping val="clustered"/>
        <c:ser>
          <c:idx val="0"/>
          <c:order val="0"/>
          <c:tx>
            <c:strRef>
              <c:f>Лист1!$B$1</c:f>
              <c:strCache>
                <c:ptCount val="1"/>
                <c:pt idx="0">
                  <c:v>I полугодие 2017 года</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layout/>
                <c15:showLeaderLines val="0"/>
              </c:ext>
            </c:extLst>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Лист1!$B$2:$B$4</c:f>
              <c:numCache>
                <c:formatCode>General</c:formatCode>
                <c:ptCount val="3"/>
                <c:pt idx="0">
                  <c:v>450</c:v>
                </c:pt>
                <c:pt idx="1">
                  <c:v>520</c:v>
                </c:pt>
                <c:pt idx="2">
                  <c:v>-70</c:v>
                </c:pt>
              </c:numCache>
            </c:numRef>
          </c:val>
        </c:ser>
        <c:ser>
          <c:idx val="1"/>
          <c:order val="1"/>
          <c:tx>
            <c:strRef>
              <c:f>Лист1!$C$1</c:f>
              <c:strCache>
                <c:ptCount val="1"/>
                <c:pt idx="0">
                  <c:v>I полугодие 2018 года</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layout/>
                <c15:showLeaderLines val="0"/>
              </c:ext>
            </c:extLst>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Лист1!$C$2:$C$4</c:f>
              <c:numCache>
                <c:formatCode>General</c:formatCode>
                <c:ptCount val="3"/>
                <c:pt idx="0">
                  <c:v>392</c:v>
                </c:pt>
                <c:pt idx="1">
                  <c:v>621</c:v>
                </c:pt>
                <c:pt idx="2">
                  <c:v>-229</c:v>
                </c:pt>
              </c:numCache>
            </c:numRef>
          </c:val>
        </c:ser>
        <c:ser>
          <c:idx val="2"/>
          <c:order val="2"/>
          <c:tx>
            <c:strRef>
              <c:f>Лист1!$D$1</c:f>
              <c:strCache>
                <c:ptCount val="1"/>
                <c:pt idx="0">
                  <c:v>I полугодие 2019 года</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layout/>
                <c15:showLeaderLines val="0"/>
              </c:ext>
            </c:extLst>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Лист1!$D$2:$D$4</c:f>
              <c:numCache>
                <c:formatCode>General</c:formatCode>
                <c:ptCount val="3"/>
                <c:pt idx="0">
                  <c:v>371</c:v>
                </c:pt>
                <c:pt idx="1">
                  <c:v>599</c:v>
                </c:pt>
                <c:pt idx="2">
                  <c:v>-228</c:v>
                </c:pt>
              </c:numCache>
            </c:numRef>
          </c:val>
        </c:ser>
        <c:dLbls>
          <c:showVal val="1"/>
        </c:dLbls>
        <c:gapWidth val="65"/>
        <c:axId val="112477696"/>
        <c:axId val="113144192"/>
      </c:barChart>
      <c:catAx>
        <c:axId val="112477696"/>
        <c:scaling>
          <c:orientation val="minMax"/>
        </c:scaling>
        <c:axPos val="b"/>
        <c:numFmt formatCode="General" sourceLinked="0"/>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3144192"/>
        <c:crosses val="autoZero"/>
        <c:auto val="1"/>
        <c:lblAlgn val="ctr"/>
        <c:lblOffset val="100"/>
      </c:catAx>
      <c:valAx>
        <c:axId val="113144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12477696"/>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I полугодие 2018 года</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layout/>
                <c15:showLeaderLines val="0"/>
              </c:ext>
            </c:extLst>
          </c:dLbls>
          <c:cat>
            <c:strRef>
              <c:f>Лист1!$A$2:$A$3</c:f>
              <c:strCache>
                <c:ptCount val="2"/>
                <c:pt idx="0">
                  <c:v>Количество прибывших человек</c:v>
                </c:pt>
                <c:pt idx="1">
                  <c:v>Количество выбывших человек</c:v>
                </c:pt>
              </c:strCache>
            </c:strRef>
          </c:cat>
          <c:val>
            <c:numRef>
              <c:f>Лист1!$B$2:$B$3</c:f>
              <c:numCache>
                <c:formatCode>#,##0</c:formatCode>
                <c:ptCount val="2"/>
                <c:pt idx="0">
                  <c:v>1558</c:v>
                </c:pt>
                <c:pt idx="1">
                  <c:v>1543</c:v>
                </c:pt>
              </c:numCache>
            </c:numRef>
          </c:val>
        </c:ser>
        <c:ser>
          <c:idx val="1"/>
          <c:order val="1"/>
          <c:tx>
            <c:strRef>
              <c:f>Лист1!$C$1</c:f>
              <c:strCache>
                <c:ptCount val="1"/>
                <c:pt idx="0">
                  <c:v>I полугодие 2019 года </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layout/>
                <c15:showLeaderLines val="0"/>
              </c:ext>
            </c:extLst>
          </c:dLbls>
          <c:cat>
            <c:strRef>
              <c:f>Лист1!$A$2:$A$3</c:f>
              <c:strCache>
                <c:ptCount val="2"/>
                <c:pt idx="0">
                  <c:v>Количество прибывших человек</c:v>
                </c:pt>
                <c:pt idx="1">
                  <c:v>Количество выбывших человек</c:v>
                </c:pt>
              </c:strCache>
            </c:strRef>
          </c:cat>
          <c:val>
            <c:numRef>
              <c:f>Лист1!$C$2:$C$3</c:f>
              <c:numCache>
                <c:formatCode>#,##0</c:formatCode>
                <c:ptCount val="2"/>
                <c:pt idx="0">
                  <c:v>1539</c:v>
                </c:pt>
                <c:pt idx="1">
                  <c:v>1586</c:v>
                </c:pt>
              </c:numCache>
            </c:numRef>
          </c:val>
        </c:ser>
        <c:dLbls>
          <c:showVal val="1"/>
        </c:dLbls>
        <c:gapWidth val="65"/>
        <c:axId val="127648512"/>
        <c:axId val="127650816"/>
      </c:barChart>
      <c:catAx>
        <c:axId val="127648512"/>
        <c:scaling>
          <c:orientation val="minMax"/>
        </c:scaling>
        <c:axPos val="b"/>
        <c:numFmt formatCode="General" sourceLinked="0"/>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7650816"/>
        <c:crosses val="autoZero"/>
        <c:auto val="1"/>
        <c:lblAlgn val="ctr"/>
        <c:lblOffset val="100"/>
      </c:catAx>
      <c:valAx>
        <c:axId val="1276508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one"/>
        <c:crossAx val="127648512"/>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A532-77FF-442E-9EE1-30EA14D4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62</Pages>
  <Words>13757</Words>
  <Characters>95466</Characters>
  <Application>Microsoft Office Word</Application>
  <DocSecurity>0</DocSecurity>
  <Lines>795</Lines>
  <Paragraphs>218</Paragraphs>
  <ScaleCrop>false</ScaleCrop>
  <HeadingPairs>
    <vt:vector size="2" baseType="variant">
      <vt:variant>
        <vt:lpstr>Название</vt:lpstr>
      </vt:variant>
      <vt:variant>
        <vt:i4>1</vt:i4>
      </vt:variant>
    </vt:vector>
  </HeadingPairs>
  <TitlesOfParts>
    <vt:vector size="1" baseType="lpstr">
      <vt:lpstr>Основные показатели развития края в январе-декабре 2003 года</vt:lpstr>
    </vt:vector>
  </TitlesOfParts>
  <Company>ГУРЭП</Company>
  <LinksUpToDate>false</LinksUpToDate>
  <CharactersWithSpaces>109005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 развития края в январе-декабре 2003 года</dc:title>
  <dc:creator>Миллер</dc:creator>
  <cp:lastModifiedBy>Пользователь Windows</cp:lastModifiedBy>
  <cp:revision>177</cp:revision>
  <cp:lastPrinted>2019-11-11T08:37:00Z</cp:lastPrinted>
  <dcterms:created xsi:type="dcterms:W3CDTF">2019-10-25T02:55:00Z</dcterms:created>
  <dcterms:modified xsi:type="dcterms:W3CDTF">2019-11-11T10:37:00Z</dcterms:modified>
</cp:coreProperties>
</file>