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340C4" w14:textId="77777777" w:rsidR="00E83FBA" w:rsidRDefault="00E83FBA" w:rsidP="008C2B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2020 году финансово-хозяйственная деятельность на территории муниципального образования город Минусинск осуществляли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Амыл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ЗАО «Минусинские городские электрические сети», а также муниципальные унитарные предприятия:</w:t>
      </w:r>
    </w:p>
    <w:p w14:paraId="3B085560" w14:textId="77777777" w:rsidR="00E83FBA" w:rsidRDefault="00E83FBA" w:rsidP="008C2B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г. Минусинска «Рынок Заречный»;</w:t>
      </w:r>
    </w:p>
    <w:p w14:paraId="49C02A3A" w14:textId="77777777" w:rsidR="00E83FBA" w:rsidRDefault="00E83FBA" w:rsidP="008C2B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г. Минусинска «Городской водоканал»;</w:t>
      </w:r>
    </w:p>
    <w:p w14:paraId="6C20D18D" w14:textId="77777777" w:rsidR="00834B13" w:rsidRDefault="00834B13" w:rsidP="008C2B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г. Минусинска «Земли города»;</w:t>
      </w:r>
    </w:p>
    <w:p w14:paraId="4214104C" w14:textId="77777777" w:rsidR="00E83FBA" w:rsidRDefault="00E83FBA" w:rsidP="008C2B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г. Минусинска «М</w:t>
      </w:r>
      <w:r w:rsidR="00834B13">
        <w:rPr>
          <w:rFonts w:ascii="Times New Roman" w:hAnsi="Times New Roman" w:cs="Times New Roman"/>
          <w:sz w:val="28"/>
          <w:szCs w:val="28"/>
        </w:rPr>
        <w:t>инусинское городское хозяйство».</w:t>
      </w:r>
    </w:p>
    <w:p w14:paraId="16C21A0A" w14:textId="5E0E20B7" w:rsidR="00E83FBA" w:rsidRPr="005C7D64" w:rsidRDefault="00E83FBA" w:rsidP="008C2B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представленной муниципальными унитарными предприятиями города Минусинска, доходы от реализации продукции (работ, </w:t>
      </w:r>
      <w:r w:rsidRPr="00725456">
        <w:rPr>
          <w:rFonts w:ascii="Times New Roman" w:hAnsi="Times New Roman" w:cs="Times New Roman"/>
          <w:sz w:val="28"/>
          <w:szCs w:val="28"/>
        </w:rPr>
        <w:t>услуг) муниципальных унит</w:t>
      </w:r>
      <w:r w:rsidR="009D7D28" w:rsidRPr="00725456">
        <w:rPr>
          <w:rFonts w:ascii="Times New Roman" w:hAnsi="Times New Roman" w:cs="Times New Roman"/>
          <w:sz w:val="28"/>
          <w:szCs w:val="28"/>
        </w:rPr>
        <w:t>арных предприятий по оценке 2020</w:t>
      </w:r>
      <w:r w:rsidRPr="00725456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9D7D28" w:rsidRPr="00725456">
        <w:rPr>
          <w:rFonts w:ascii="Times New Roman" w:hAnsi="Times New Roman" w:cs="Times New Roman"/>
          <w:sz w:val="28"/>
          <w:szCs w:val="28"/>
        </w:rPr>
        <w:t>и</w:t>
      </w:r>
      <w:r w:rsidRPr="00725456">
        <w:rPr>
          <w:rFonts w:ascii="Times New Roman" w:hAnsi="Times New Roman" w:cs="Times New Roman"/>
          <w:sz w:val="28"/>
          <w:szCs w:val="28"/>
        </w:rPr>
        <w:t xml:space="preserve"> </w:t>
      </w:r>
      <w:r w:rsidR="00725456" w:rsidRPr="00725456">
        <w:rPr>
          <w:rFonts w:ascii="Times New Roman" w:hAnsi="Times New Roman" w:cs="Times New Roman"/>
          <w:sz w:val="28"/>
          <w:szCs w:val="28"/>
        </w:rPr>
        <w:t>424,7</w:t>
      </w:r>
      <w:r w:rsidRPr="00725456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E33832" w:rsidRPr="00725456">
        <w:rPr>
          <w:rFonts w:ascii="Times New Roman" w:hAnsi="Times New Roman" w:cs="Times New Roman"/>
          <w:sz w:val="28"/>
          <w:szCs w:val="28"/>
        </w:rPr>
        <w:t>.</w:t>
      </w:r>
    </w:p>
    <w:p w14:paraId="2F6DB0B9" w14:textId="77777777" w:rsidR="00E83FBA" w:rsidRDefault="00E83FBA" w:rsidP="008C2B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456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работающих в муниципальных унитарных предприятиях составила </w:t>
      </w:r>
      <w:r w:rsidR="009D7D28" w:rsidRPr="00725456">
        <w:rPr>
          <w:rFonts w:ascii="Times New Roman" w:hAnsi="Times New Roman" w:cs="Times New Roman"/>
          <w:sz w:val="28"/>
          <w:szCs w:val="28"/>
        </w:rPr>
        <w:t>393</w:t>
      </w:r>
      <w:r w:rsidRPr="0072545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14B02" w:rsidRPr="00725456">
        <w:rPr>
          <w:rFonts w:ascii="Times New Roman" w:hAnsi="Times New Roman" w:cs="Times New Roman"/>
          <w:sz w:val="28"/>
          <w:szCs w:val="28"/>
        </w:rPr>
        <w:t>а</w:t>
      </w:r>
      <w:r w:rsidRPr="007254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2180CD" w14:textId="77777777" w:rsidR="00E83FBA" w:rsidRDefault="00E83FBA" w:rsidP="008C2B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налоговых и неналоговых платежах приведена в приложении.</w:t>
      </w:r>
    </w:p>
    <w:p w14:paraId="0656F8EA" w14:textId="77777777" w:rsidR="00E83FBA" w:rsidRDefault="00E83FBA" w:rsidP="008C2BB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97E493" w14:textId="77777777" w:rsidR="00F674E1" w:rsidRPr="00D02602" w:rsidRDefault="00F674E1" w:rsidP="00834B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2602">
        <w:rPr>
          <w:rFonts w:ascii="Times New Roman" w:hAnsi="Times New Roman" w:cs="Times New Roman"/>
          <w:b/>
          <w:sz w:val="28"/>
          <w:szCs w:val="28"/>
        </w:rPr>
        <w:t>МУП</w:t>
      </w:r>
      <w:r w:rsidR="00E83FBA">
        <w:rPr>
          <w:rFonts w:ascii="Times New Roman" w:hAnsi="Times New Roman" w:cs="Times New Roman"/>
          <w:b/>
          <w:sz w:val="28"/>
          <w:szCs w:val="28"/>
        </w:rPr>
        <w:t xml:space="preserve"> города Минусинска</w:t>
      </w:r>
      <w:r w:rsidRPr="00D02602">
        <w:rPr>
          <w:rFonts w:ascii="Times New Roman" w:hAnsi="Times New Roman" w:cs="Times New Roman"/>
          <w:b/>
          <w:sz w:val="28"/>
          <w:szCs w:val="28"/>
        </w:rPr>
        <w:t xml:space="preserve"> «Рынок Заречный»</w:t>
      </w:r>
    </w:p>
    <w:p w14:paraId="4B28C4C0" w14:textId="77777777" w:rsidR="00F674E1" w:rsidRDefault="00F674E1" w:rsidP="00834B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10E26C" w14:textId="77777777" w:rsidR="00214B02" w:rsidRDefault="00214B02" w:rsidP="008C2BB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Размер уставного капитала предприятия на 01.01.2020 года составляет 100</w:t>
      </w:r>
      <w:r w:rsidR="00121BA5">
        <w:rPr>
          <w:rFonts w:ascii="Times New Roman" w:eastAsia="Times New Roman" w:hAnsi="Times New Roman" w:cs="Times New Roman"/>
          <w:sz w:val="28"/>
          <w:szCs w:val="28"/>
        </w:rPr>
        <w:t xml:space="preserve"> 000,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 рублей. Учредителем предприятия является Администрация города Минусинска (100 %). </w:t>
      </w:r>
    </w:p>
    <w:p w14:paraId="00CB3FED" w14:textId="77777777" w:rsidR="006C77FA" w:rsidRDefault="00F674E1" w:rsidP="008C2BB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F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14B02">
        <w:rPr>
          <w:rFonts w:ascii="Times New Roman" w:eastAsia="Times New Roman" w:hAnsi="Times New Roman" w:cs="Times New Roman"/>
          <w:sz w:val="28"/>
          <w:szCs w:val="28"/>
        </w:rPr>
        <w:t xml:space="preserve">униципальное унитарное предприятие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Pr="00A62BF5">
        <w:rPr>
          <w:rFonts w:ascii="Times New Roman" w:eastAsia="Times New Roman" w:hAnsi="Times New Roman" w:cs="Times New Roman"/>
          <w:sz w:val="28"/>
          <w:szCs w:val="28"/>
        </w:rPr>
        <w:t>Минусинска «Рынок «Заречный»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7CF2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 услуги по аренде торговых мест, услуги платного туалета.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Основной вид деятельности предост</w:t>
      </w:r>
      <w:r w:rsidR="006C77FA">
        <w:rPr>
          <w:rFonts w:ascii="Times New Roman" w:eastAsia="Times New Roman" w:hAnsi="Times New Roman" w:cs="Times New Roman"/>
          <w:sz w:val="28"/>
          <w:szCs w:val="28"/>
        </w:rPr>
        <w:t>авление в аренду торговых мест.</w:t>
      </w:r>
    </w:p>
    <w:p w14:paraId="10600FC9" w14:textId="77777777" w:rsidR="00214B02" w:rsidRDefault="00214B02" w:rsidP="008C2BB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предприятия находятся два торговых центра, мясомолочный павильон и два муниципальных магазина (построенные в 2015 и 2017 гг.). Предприятие функционирует круглогодично. </w:t>
      </w:r>
    </w:p>
    <w:p w14:paraId="504A5DB3" w14:textId="344C76E1" w:rsidR="00F674E1" w:rsidRDefault="00F674E1" w:rsidP="008C2BB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CF2">
        <w:rPr>
          <w:rFonts w:ascii="Times New Roman" w:eastAsia="Times New Roman" w:hAnsi="Times New Roman" w:cs="Times New Roman"/>
          <w:sz w:val="28"/>
          <w:szCs w:val="28"/>
        </w:rPr>
        <w:t xml:space="preserve">Ежедневно на территории рынка осуществляют деятельность около </w:t>
      </w:r>
      <w:r w:rsidR="008C2BB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74C3C">
        <w:rPr>
          <w:rFonts w:ascii="Times New Roman" w:eastAsia="Times New Roman" w:hAnsi="Times New Roman" w:cs="Times New Roman"/>
          <w:sz w:val="28"/>
          <w:szCs w:val="28"/>
        </w:rPr>
        <w:t>542</w:t>
      </w:r>
      <w:r w:rsidRPr="00867CF2">
        <w:rPr>
          <w:rFonts w:ascii="Times New Roman" w:eastAsia="Times New Roman" w:hAnsi="Times New Roman" w:cs="Times New Roman"/>
          <w:sz w:val="28"/>
          <w:szCs w:val="28"/>
        </w:rPr>
        <w:t xml:space="preserve"> торговых работников и более </w:t>
      </w:r>
      <w:r w:rsidR="00C74C3C"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867CF2">
        <w:rPr>
          <w:rFonts w:ascii="Times New Roman" w:eastAsia="Times New Roman" w:hAnsi="Times New Roman" w:cs="Times New Roman"/>
          <w:sz w:val="28"/>
          <w:szCs w:val="28"/>
        </w:rPr>
        <w:t xml:space="preserve"> жителей города, реа</w:t>
      </w:r>
      <w:r>
        <w:rPr>
          <w:rFonts w:ascii="Times New Roman" w:eastAsia="Times New Roman" w:hAnsi="Times New Roman" w:cs="Times New Roman"/>
          <w:sz w:val="28"/>
          <w:szCs w:val="28"/>
        </w:rPr>
        <w:t>лизующих собственную продукцию.</w:t>
      </w:r>
      <w:r w:rsidR="00214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FF96C8A" w14:textId="77777777" w:rsidR="00F674E1" w:rsidRDefault="00F674E1" w:rsidP="008C2BB1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состоянию на 01.</w:t>
      </w:r>
      <w:r w:rsidR="00C74C3C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0302D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среднесписочная численность работников составила </w:t>
      </w:r>
      <w:r w:rsidR="00C74C3C">
        <w:rPr>
          <w:rFonts w:ascii="Times New Roman" w:eastAsia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eastAsia="Times New Roman" w:hAnsi="Times New Roman" w:cs="Times New Roman"/>
          <w:sz w:val="28"/>
          <w:szCs w:val="28"/>
        </w:rPr>
        <w:t>человек, в том числе</w:t>
      </w:r>
      <w:r w:rsidRPr="006519C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EC5B776" w14:textId="77777777" w:rsidR="00F674E1" w:rsidRDefault="00F674E1" w:rsidP="008C2BB1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6EF">
        <w:rPr>
          <w:rFonts w:ascii="Times New Roman" w:eastAsia="Times New Roman" w:hAnsi="Times New Roman" w:cs="Times New Roman"/>
          <w:sz w:val="28"/>
          <w:szCs w:val="28"/>
        </w:rPr>
        <w:t>Административно управленческий аппарат – 6 человек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721BEEB9" w14:textId="77777777" w:rsidR="00F674E1" w:rsidRDefault="00F674E1" w:rsidP="008C2BB1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6EF"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Администраторы рынка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366EF">
        <w:rPr>
          <w:rFonts w:ascii="Times New Roman" w:eastAsia="Times New Roman" w:hAnsi="Times New Roman" w:cs="Times New Roman"/>
          <w:sz w:val="28"/>
          <w:szCs w:val="28"/>
        </w:rPr>
        <w:t>4 человек</w:t>
      </w:r>
      <w:r>
        <w:rPr>
          <w:rFonts w:ascii="Times New Roman" w:eastAsia="Times New Roman" w:hAnsi="Times New Roman" w:cs="Times New Roman"/>
          <w:sz w:val="28"/>
          <w:szCs w:val="28"/>
        </w:rPr>
        <w:t>а,</w:t>
      </w:r>
    </w:p>
    <w:p w14:paraId="34A22CA3" w14:textId="77777777" w:rsidR="00F674E1" w:rsidRPr="00B366EF" w:rsidRDefault="00F674E1" w:rsidP="008C2BB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6EF">
        <w:rPr>
          <w:rFonts w:ascii="Times New Roman" w:eastAsia="Times New Roman" w:hAnsi="Times New Roman" w:cs="Times New Roman"/>
          <w:sz w:val="28"/>
          <w:szCs w:val="28"/>
        </w:rPr>
        <w:t xml:space="preserve">Работники рынка – </w:t>
      </w:r>
      <w:r w:rsidR="004A4843">
        <w:rPr>
          <w:rFonts w:ascii="Times New Roman" w:eastAsia="Times New Roman" w:hAnsi="Times New Roman" w:cs="Times New Roman"/>
          <w:sz w:val="28"/>
          <w:szCs w:val="28"/>
        </w:rPr>
        <w:t>1</w:t>
      </w:r>
      <w:r w:rsidR="00C74C3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6EF">
        <w:rPr>
          <w:rFonts w:ascii="Times New Roman" w:eastAsia="Times New Roman" w:hAnsi="Times New Roman" w:cs="Times New Roman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4C9745C0" w14:textId="77777777" w:rsidR="00C74C3C" w:rsidRDefault="00F674E1" w:rsidP="008C2B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66EF">
        <w:rPr>
          <w:rFonts w:ascii="Times New Roman" w:eastAsia="Calibri" w:hAnsi="Times New Roman" w:cs="Times New Roman"/>
          <w:sz w:val="28"/>
          <w:szCs w:val="28"/>
        </w:rPr>
        <w:t>Работники Общественного туалета - 4 человека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25BBD1A" w14:textId="0CABD5BB" w:rsidR="00834B13" w:rsidRPr="00B5550A" w:rsidRDefault="00F674E1" w:rsidP="008C2BB1">
      <w:pPr>
        <w:spacing w:after="0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2020-202</w:t>
      </w:r>
      <w:r w:rsidR="00C74C3C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году численность планируется сохранить </w:t>
      </w:r>
      <w:r w:rsidR="00121BA5">
        <w:rPr>
          <w:rFonts w:ascii="Times New Roman" w:eastAsia="Times New Roman" w:hAnsi="Times New Roman" w:cs="Times New Roman"/>
          <w:sz w:val="28"/>
        </w:rPr>
        <w:t>уровне 2020 года в количестве 27 человек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834B13">
        <w:rPr>
          <w:rFonts w:ascii="Times New Roman" w:eastAsia="Times New Roman" w:hAnsi="Times New Roman"/>
          <w:sz w:val="28"/>
        </w:rPr>
        <w:t xml:space="preserve">Среднемесячная заработная плата составляет </w:t>
      </w:r>
      <w:r w:rsidR="00B5550A">
        <w:rPr>
          <w:rFonts w:ascii="Times New Roman" w:eastAsia="Times New Roman" w:hAnsi="Times New Roman"/>
          <w:sz w:val="28"/>
        </w:rPr>
        <w:t xml:space="preserve">          </w:t>
      </w:r>
      <w:r w:rsidR="00834B13">
        <w:rPr>
          <w:rFonts w:ascii="Times New Roman" w:eastAsia="Times New Roman" w:hAnsi="Times New Roman"/>
          <w:sz w:val="28"/>
        </w:rPr>
        <w:t xml:space="preserve">28,0 тыс. рублей. </w:t>
      </w:r>
    </w:p>
    <w:p w14:paraId="74726CED" w14:textId="16A81245" w:rsidR="006C77FA" w:rsidRDefault="00763EF5" w:rsidP="008C2BB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Доходы от реализации</w:t>
      </w:r>
      <w:r w:rsidR="00F674E1" w:rsidRPr="006A5397">
        <w:rPr>
          <w:rFonts w:ascii="Times New Roman" w:eastAsia="Times New Roman" w:hAnsi="Times New Roman" w:cs="Times New Roman"/>
          <w:sz w:val="28"/>
          <w:szCs w:val="28"/>
        </w:rPr>
        <w:t xml:space="preserve"> продукции (работ, услуг) и прочие доходы </w:t>
      </w:r>
      <w:r w:rsidR="009B53D8">
        <w:rPr>
          <w:rFonts w:ascii="Times New Roman" w:eastAsia="Times New Roman" w:hAnsi="Times New Roman" w:cs="Times New Roman"/>
          <w:sz w:val="28"/>
          <w:szCs w:val="28"/>
        </w:rPr>
        <w:t>по итогам 2020 года п</w:t>
      </w:r>
      <w:r w:rsidR="00725456">
        <w:rPr>
          <w:rFonts w:ascii="Times New Roman" w:eastAsia="Times New Roman" w:hAnsi="Times New Roman" w:cs="Times New Roman"/>
          <w:sz w:val="28"/>
          <w:szCs w:val="28"/>
        </w:rPr>
        <w:t>ланируется получить в сумме 36 </w:t>
      </w:r>
      <w:r w:rsidR="00E23E06">
        <w:rPr>
          <w:rFonts w:ascii="Times New Roman" w:eastAsia="Times New Roman" w:hAnsi="Times New Roman" w:cs="Times New Roman"/>
          <w:sz w:val="28"/>
          <w:szCs w:val="28"/>
        </w:rPr>
        <w:t>6</w:t>
      </w:r>
      <w:r w:rsidR="00725456">
        <w:rPr>
          <w:rFonts w:ascii="Times New Roman" w:eastAsia="Times New Roman" w:hAnsi="Times New Roman" w:cs="Times New Roman"/>
          <w:sz w:val="28"/>
          <w:szCs w:val="28"/>
        </w:rPr>
        <w:t>88 тыс</w:t>
      </w:r>
      <w:r w:rsidR="009B53D8">
        <w:rPr>
          <w:rFonts w:ascii="Times New Roman" w:eastAsia="Times New Roman" w:hAnsi="Times New Roman" w:cs="Times New Roman"/>
          <w:sz w:val="28"/>
          <w:szCs w:val="28"/>
        </w:rPr>
        <w:t>. рублей</w:t>
      </w:r>
      <w:r w:rsidR="006C77F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B53D8">
        <w:rPr>
          <w:rFonts w:ascii="Times New Roman" w:eastAsia="Times New Roman" w:hAnsi="Times New Roman" w:cs="Times New Roman"/>
          <w:sz w:val="28"/>
          <w:szCs w:val="28"/>
        </w:rPr>
        <w:t xml:space="preserve"> по итогам </w:t>
      </w:r>
      <w:r w:rsidR="00F674E1" w:rsidRPr="006A5397">
        <w:rPr>
          <w:rFonts w:ascii="Times New Roman" w:eastAsia="Times New Roman" w:hAnsi="Times New Roman" w:cs="Times New Roman"/>
          <w:sz w:val="28"/>
          <w:szCs w:val="28"/>
        </w:rPr>
        <w:t>9 месяцев 20</w:t>
      </w:r>
      <w:r w:rsidR="00C74C3C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3D8">
        <w:rPr>
          <w:rFonts w:ascii="Times New Roman" w:eastAsia="Times New Roman" w:hAnsi="Times New Roman" w:cs="Times New Roman"/>
          <w:sz w:val="28"/>
          <w:szCs w:val="28"/>
        </w:rPr>
        <w:t>года доходы составили</w:t>
      </w:r>
      <w:r w:rsidR="00F674E1" w:rsidRPr="006A5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960">
        <w:rPr>
          <w:rFonts w:ascii="Times New Roman" w:eastAsia="Times New Roman" w:hAnsi="Times New Roman" w:cs="Times New Roman"/>
          <w:sz w:val="28"/>
          <w:szCs w:val="28"/>
        </w:rPr>
        <w:t>30</w:t>
      </w:r>
      <w:r w:rsidR="0072545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D7D28">
        <w:rPr>
          <w:rFonts w:ascii="Times New Roman" w:eastAsia="Times New Roman" w:hAnsi="Times New Roman" w:cs="Times New Roman"/>
          <w:sz w:val="28"/>
          <w:szCs w:val="28"/>
        </w:rPr>
        <w:t>9</w:t>
      </w:r>
      <w:r w:rsidR="00725456">
        <w:rPr>
          <w:rFonts w:ascii="Times New Roman" w:eastAsia="Times New Roman" w:hAnsi="Times New Roman" w:cs="Times New Roman"/>
          <w:sz w:val="28"/>
          <w:szCs w:val="28"/>
        </w:rPr>
        <w:t>21 тыс</w:t>
      </w:r>
      <w:r w:rsidR="00F674E1" w:rsidRPr="006A5397">
        <w:rPr>
          <w:rFonts w:ascii="Times New Roman" w:eastAsia="Times New Roman" w:hAnsi="Times New Roman" w:cs="Times New Roman"/>
          <w:sz w:val="28"/>
          <w:szCs w:val="28"/>
        </w:rPr>
        <w:t xml:space="preserve">. рублей. </w:t>
      </w:r>
    </w:p>
    <w:p w14:paraId="64C9C22C" w14:textId="41A9CF1E" w:rsidR="00E23E06" w:rsidRDefault="00F674E1" w:rsidP="008C2BB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97">
        <w:rPr>
          <w:rFonts w:ascii="Times New Roman" w:eastAsia="Times New Roman" w:hAnsi="Times New Roman" w:cs="Times New Roman"/>
          <w:sz w:val="28"/>
          <w:szCs w:val="28"/>
        </w:rPr>
        <w:t xml:space="preserve">Затраты на производство и реализацию продукции (работ, услуг) и прочие расходы составили </w:t>
      </w:r>
      <w:r w:rsidR="00FA0658" w:rsidRPr="006A53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0960">
        <w:rPr>
          <w:rFonts w:ascii="Times New Roman" w:eastAsia="Times New Roman" w:hAnsi="Times New Roman" w:cs="Times New Roman"/>
          <w:sz w:val="28"/>
          <w:szCs w:val="28"/>
        </w:rPr>
        <w:t>8</w:t>
      </w:r>
      <w:r w:rsidR="00872057">
        <w:rPr>
          <w:rFonts w:ascii="Times New Roman" w:eastAsia="Times New Roman" w:hAnsi="Times New Roman" w:cs="Times New Roman"/>
          <w:sz w:val="28"/>
          <w:szCs w:val="28"/>
        </w:rPr>
        <w:t> 961 тыс</w:t>
      </w:r>
      <w:r w:rsidR="006C77FA">
        <w:rPr>
          <w:rFonts w:ascii="Times New Roman" w:eastAsia="Times New Roman" w:hAnsi="Times New Roman" w:cs="Times New Roman"/>
          <w:sz w:val="28"/>
          <w:szCs w:val="28"/>
        </w:rPr>
        <w:t>. рублей</w:t>
      </w:r>
      <w:r w:rsidR="00E23E06">
        <w:rPr>
          <w:rFonts w:ascii="Times New Roman" w:eastAsia="Times New Roman" w:hAnsi="Times New Roman" w:cs="Times New Roman"/>
          <w:sz w:val="28"/>
          <w:szCs w:val="28"/>
        </w:rPr>
        <w:t xml:space="preserve"> (фонд оплаты труда 8 046 тыс. рублей, страховые взносы 2 550 тыс. рублей, налоги 1 787 тыс. рублей, амортизация 2 856 тыс. рублей, коммунальные расходы 5 894 тыс. рублей, хозяйственные нужды 7 828 тыс. рублей). </w:t>
      </w:r>
      <w:r w:rsidR="00273A9B">
        <w:rPr>
          <w:rFonts w:ascii="Times New Roman" w:eastAsia="Times New Roman" w:hAnsi="Times New Roman" w:cs="Times New Roman"/>
          <w:sz w:val="28"/>
          <w:szCs w:val="28"/>
        </w:rPr>
        <w:t>По итогам 2020 года расходы ожидаются в сумме 34</w:t>
      </w:r>
      <w:r w:rsidR="0072545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73A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5456">
        <w:rPr>
          <w:rFonts w:ascii="Times New Roman" w:eastAsia="Times New Roman" w:hAnsi="Times New Roman" w:cs="Times New Roman"/>
          <w:sz w:val="28"/>
          <w:szCs w:val="28"/>
        </w:rPr>
        <w:t>40 тыс</w:t>
      </w:r>
      <w:r w:rsidR="00273A9B">
        <w:rPr>
          <w:rFonts w:ascii="Times New Roman" w:eastAsia="Times New Roman" w:hAnsi="Times New Roman" w:cs="Times New Roman"/>
          <w:sz w:val="28"/>
          <w:szCs w:val="28"/>
        </w:rPr>
        <w:t xml:space="preserve">. рублей. </w:t>
      </w:r>
    </w:p>
    <w:p w14:paraId="2B2AF86A" w14:textId="77777777" w:rsidR="00F674E1" w:rsidRPr="00353BDB" w:rsidRDefault="00F674E1" w:rsidP="008C2BB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97">
        <w:rPr>
          <w:rFonts w:ascii="Times New Roman" w:eastAsia="Times New Roman" w:hAnsi="Times New Roman" w:cs="Times New Roman"/>
          <w:sz w:val="28"/>
          <w:szCs w:val="28"/>
        </w:rPr>
        <w:t>Чистая прибыль за 9 месяцев 20</w:t>
      </w:r>
      <w:r w:rsidR="007A096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B53D8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составила</w:t>
      </w:r>
      <w:r w:rsidRPr="006A5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7D8" w:rsidRPr="006A53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63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960">
        <w:rPr>
          <w:rFonts w:ascii="Times New Roman" w:eastAsia="Times New Roman" w:hAnsi="Times New Roman" w:cs="Times New Roman"/>
          <w:sz w:val="28"/>
          <w:szCs w:val="28"/>
        </w:rPr>
        <w:t>030</w:t>
      </w:r>
      <w:r w:rsidRPr="006A5397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Pr="008425E8">
        <w:rPr>
          <w:rFonts w:ascii="Times New Roman" w:eastAsia="Times New Roman" w:hAnsi="Times New Roman" w:cs="Times New Roman"/>
          <w:sz w:val="28"/>
          <w:szCs w:val="28"/>
        </w:rPr>
        <w:t>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A88B999" w14:textId="77777777" w:rsidR="00980683" w:rsidRDefault="00F674E1" w:rsidP="008C2BB1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OLE_LINK3"/>
      <w:bookmarkStart w:id="2" w:name="OLE_LINK4"/>
      <w:r w:rsidRPr="00B366EF">
        <w:rPr>
          <w:rFonts w:ascii="Times New Roman" w:eastAsia="Calibri" w:hAnsi="Times New Roman" w:cs="Times New Roman"/>
          <w:sz w:val="28"/>
          <w:szCs w:val="28"/>
        </w:rPr>
        <w:t xml:space="preserve">Предприятие </w:t>
      </w:r>
      <w:r>
        <w:rPr>
          <w:rFonts w:ascii="Times New Roman" w:eastAsia="Calibri" w:hAnsi="Times New Roman" w:cs="Times New Roman"/>
          <w:sz w:val="28"/>
          <w:szCs w:val="28"/>
        </w:rPr>
        <w:t>находится на упрощенной системе налогообложения</w:t>
      </w:r>
      <w:r w:rsidRPr="00B366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End w:id="1"/>
      <w:bookmarkEnd w:id="2"/>
    </w:p>
    <w:p w14:paraId="5A44FA2C" w14:textId="47438935" w:rsidR="00763EF5" w:rsidRPr="00980683" w:rsidRDefault="0031392D" w:rsidP="008C2BB1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Дебиторская задолженность за 9 месяцев составляет </w:t>
      </w:r>
      <w:r w:rsidR="00C1101B" w:rsidRPr="00C1101B">
        <w:rPr>
          <w:rFonts w:ascii="Times New Roman" w:eastAsia="Times New Roman" w:hAnsi="Times New Roman" w:cs="Times New Roman"/>
          <w:sz w:val="28"/>
          <w:szCs w:val="28"/>
        </w:rPr>
        <w:t>1</w:t>
      </w:r>
      <w:r w:rsidR="00763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01B" w:rsidRPr="00C1101B">
        <w:rPr>
          <w:rFonts w:ascii="Times New Roman" w:eastAsia="Times New Roman" w:hAnsi="Times New Roman" w:cs="Times New Roman"/>
          <w:sz w:val="28"/>
          <w:szCs w:val="28"/>
        </w:rPr>
        <w:t>642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</w:t>
      </w:r>
      <w:r w:rsidR="00B5550A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6A53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1101B">
        <w:rPr>
          <w:rFonts w:ascii="Times New Roman" w:eastAsia="Times New Roman" w:hAnsi="Times New Roman" w:cs="Times New Roman"/>
          <w:sz w:val="28"/>
          <w:szCs w:val="28"/>
        </w:rPr>
        <w:t>за счет</w:t>
      </w:r>
      <w:r w:rsidR="00763EF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</w:t>
      </w:r>
      <w:r w:rsidR="00C11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4FF">
        <w:rPr>
          <w:rFonts w:ascii="Times New Roman" w:eastAsia="Times New Roman" w:hAnsi="Times New Roman" w:cs="Times New Roman"/>
          <w:sz w:val="28"/>
          <w:szCs w:val="28"/>
        </w:rPr>
        <w:t>отсрочки</w:t>
      </w:r>
      <w:r w:rsidR="00C1101B">
        <w:rPr>
          <w:rFonts w:ascii="Times New Roman" w:eastAsia="Times New Roman" w:hAnsi="Times New Roman" w:cs="Times New Roman"/>
          <w:sz w:val="28"/>
          <w:szCs w:val="28"/>
        </w:rPr>
        <w:t xml:space="preserve"> арендных платежей </w:t>
      </w:r>
      <w:r w:rsidR="00C57968">
        <w:rPr>
          <w:rFonts w:ascii="Times New Roman" w:eastAsia="Times New Roman" w:hAnsi="Times New Roman" w:cs="Times New Roman"/>
          <w:sz w:val="28"/>
          <w:szCs w:val="28"/>
        </w:rPr>
        <w:t xml:space="preserve">с учётом фактического неосуществления деятельности арендаторов, </w:t>
      </w:r>
      <w:r w:rsidR="007A3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связи с </w:t>
      </w:r>
      <w:proofErr w:type="spellStart"/>
      <w:r w:rsidR="007A3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</w:t>
      </w:r>
      <w:r w:rsidR="00C57968" w:rsidRPr="00C57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роновирусной</w:t>
      </w:r>
      <w:proofErr w:type="spellEnd"/>
      <w:r w:rsidR="00C57968" w:rsidRPr="00C57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инфекцией.</w:t>
      </w:r>
    </w:p>
    <w:p w14:paraId="233E50CA" w14:textId="77777777" w:rsidR="00E23E06" w:rsidRDefault="00F674E1" w:rsidP="008C2BB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97">
        <w:rPr>
          <w:rFonts w:ascii="Times New Roman" w:eastAsia="Times New Roman" w:hAnsi="Times New Roman" w:cs="Times New Roman"/>
          <w:sz w:val="28"/>
          <w:szCs w:val="28"/>
        </w:rPr>
        <w:t>Кредиторская задолженность за 9 месяцев 20</w:t>
      </w:r>
      <w:r w:rsidR="003C7BA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A5397">
        <w:rPr>
          <w:rFonts w:ascii="Times New Roman" w:hAnsi="Times New Roman"/>
          <w:sz w:val="28"/>
          <w:szCs w:val="28"/>
        </w:rPr>
        <w:t xml:space="preserve"> </w:t>
      </w:r>
      <w:r w:rsidR="00763EF5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6A5397">
        <w:rPr>
          <w:rFonts w:ascii="Times New Roman" w:eastAsia="Times New Roman" w:hAnsi="Times New Roman" w:cs="Times New Roman"/>
          <w:sz w:val="28"/>
          <w:szCs w:val="28"/>
        </w:rPr>
        <w:t xml:space="preserve">составила   </w:t>
      </w:r>
      <w:r w:rsidR="00763EF5">
        <w:rPr>
          <w:rFonts w:ascii="Times New Roman" w:eastAsia="Times New Roman" w:hAnsi="Times New Roman" w:cs="Times New Roman"/>
          <w:sz w:val="28"/>
          <w:szCs w:val="28"/>
        </w:rPr>
        <w:br/>
      </w:r>
      <w:r w:rsidR="00142AAB" w:rsidRPr="00572F17">
        <w:rPr>
          <w:rFonts w:ascii="Times New Roman" w:eastAsia="Times New Roman" w:hAnsi="Times New Roman" w:cs="Times New Roman"/>
          <w:sz w:val="28"/>
          <w:szCs w:val="28"/>
        </w:rPr>
        <w:t>11</w:t>
      </w:r>
      <w:r w:rsidR="00763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AAB" w:rsidRPr="00572F17">
        <w:rPr>
          <w:rFonts w:ascii="Times New Roman" w:eastAsia="Times New Roman" w:hAnsi="Times New Roman" w:cs="Times New Roman"/>
          <w:sz w:val="28"/>
          <w:szCs w:val="28"/>
        </w:rPr>
        <w:t>894</w:t>
      </w:r>
      <w:r w:rsidRPr="00572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397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872057">
        <w:rPr>
          <w:rFonts w:ascii="Times New Roman" w:eastAsia="Times New Roman" w:hAnsi="Times New Roman" w:cs="Times New Roman"/>
          <w:sz w:val="28"/>
          <w:szCs w:val="28"/>
        </w:rPr>
        <w:t>, в то числе</w:t>
      </w:r>
      <w:r w:rsidR="00E23E0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28AE10F4" w14:textId="77777777" w:rsidR="00E23E06" w:rsidRDefault="00E23E06" w:rsidP="008C2BB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задолженность за </w:t>
      </w:r>
      <w:r w:rsidR="006C77FA">
        <w:rPr>
          <w:rFonts w:ascii="Times New Roman" w:eastAsia="Times New Roman" w:hAnsi="Times New Roman" w:cs="Times New Roman"/>
          <w:sz w:val="28"/>
          <w:szCs w:val="28"/>
        </w:rPr>
        <w:t xml:space="preserve">развлекательный </w:t>
      </w:r>
      <w:r>
        <w:rPr>
          <w:rFonts w:ascii="Times New Roman" w:eastAsia="Times New Roman" w:hAnsi="Times New Roman" w:cs="Times New Roman"/>
          <w:sz w:val="28"/>
          <w:szCs w:val="28"/>
        </w:rPr>
        <w:t>центр «100 карат» 7 593 тыс. рублей;</w:t>
      </w:r>
    </w:p>
    <w:p w14:paraId="38CD23A1" w14:textId="6E3D30DB" w:rsidR="00E23E06" w:rsidRDefault="00E23E06" w:rsidP="008C2BB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расчет по налогам и сборам 1 822 тыс. рублей (в связи с отсрочкой уплаты арендной платы за земельные участки 954 тыс. рублей и </w:t>
      </w:r>
      <w:r w:rsidR="00B555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868 тыс. рублей за налог УСНО срок оплаты до 30.10.2020 года);</w:t>
      </w:r>
    </w:p>
    <w:p w14:paraId="30DC99CD" w14:textId="77777777" w:rsidR="00E23E06" w:rsidRDefault="00E23E06" w:rsidP="008C2BB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страховые взносы 473 тыс. рублей;</w:t>
      </w:r>
    </w:p>
    <w:p w14:paraId="1A051DCC" w14:textId="77777777" w:rsidR="00E23E06" w:rsidRDefault="00E23E06" w:rsidP="008C2BB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текущее расчёты с поставщиками 1 009 тыс. рублей;</w:t>
      </w:r>
    </w:p>
    <w:p w14:paraId="5154EA28" w14:textId="77777777" w:rsidR="00E23E06" w:rsidRDefault="00E23E06" w:rsidP="008C2BB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авансы от покупателей и заказчиков 694 тыс. рублей.</w:t>
      </w:r>
    </w:p>
    <w:p w14:paraId="41A7F293" w14:textId="77777777" w:rsidR="00F674E1" w:rsidRDefault="00E23E06" w:rsidP="008C2BB1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4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перспективе с 2020-2022 гг. в планах, произвести полную оплату за развлекательный центр «100 карат», осуществить строительство каркасных сооружений и перевести уличную торговлю в капитальные сооружения. </w:t>
      </w:r>
    </w:p>
    <w:p w14:paraId="6311B669" w14:textId="77777777" w:rsidR="000A78B5" w:rsidRDefault="000A78B5" w:rsidP="000A78B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AA4E8F3" w14:textId="77777777" w:rsidR="000A78B5" w:rsidRDefault="000A78B5" w:rsidP="000A78B5">
      <w:pPr>
        <w:spacing w:after="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МУП г. Минусинска "Городской водоканал"</w:t>
      </w:r>
    </w:p>
    <w:p w14:paraId="03898B72" w14:textId="77777777" w:rsidR="000A78B5" w:rsidRDefault="000A78B5" w:rsidP="000A78B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14:paraId="4EB74DBC" w14:textId="77777777" w:rsidR="007126DC" w:rsidRDefault="007126DC" w:rsidP="007126D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уставного капитала предприятия на 01.01.2020 года составляет 102 728,33 рублей. Учредителем предприятия является Администрация города Минусинска (100 %). </w:t>
      </w:r>
    </w:p>
    <w:p w14:paraId="692DFD69" w14:textId="77777777" w:rsidR="000A78B5" w:rsidRDefault="000A78B5" w:rsidP="00834B13">
      <w:pPr>
        <w:pStyle w:val="a3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города Минусинска «Городской водоканал» занимается оказанием услуг холодного водоснабжения и водоотведения населению и предприятиям города Минусинска и поселка Зеленый Бор по тарифам, установленным Министерством тарифной политики Красноярского края (приказ № 654-в </w:t>
      </w:r>
      <w:r>
        <w:rPr>
          <w:rFonts w:ascii="Times New Roman" w:hAnsi="Times New Roman" w:cs="Times New Roman"/>
          <w:sz w:val="28"/>
          <w:szCs w:val="28"/>
        </w:rPr>
        <w:br/>
        <w:t>от 26.11.2019 г. и приказ № 656-в от 26.11.2019 г.)</w:t>
      </w:r>
    </w:p>
    <w:p w14:paraId="245F965D" w14:textId="77777777" w:rsidR="000A78B5" w:rsidRDefault="000A78B5" w:rsidP="00834B13">
      <w:pPr>
        <w:pStyle w:val="a3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 2020 году для МУП г. Минусинска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министерство тарифной политики Красноярского края установило тарифы на подключение (технологическое присоединение) к централизованной системе холодного водоснабжения и водоотведения города Минусинска (приказ № 78-в </w:t>
      </w:r>
      <w:r>
        <w:rPr>
          <w:rFonts w:ascii="Times New Roman" w:hAnsi="Times New Roman" w:cs="Times New Roman"/>
          <w:sz w:val="28"/>
          <w:szCs w:val="28"/>
        </w:rPr>
        <w:br/>
        <w:t>от 30.04.2020 г. и приказ № 79-в от 30.04.2020 г.)</w:t>
      </w:r>
      <w:r w:rsidR="007126DC">
        <w:rPr>
          <w:rFonts w:ascii="Times New Roman" w:hAnsi="Times New Roman" w:cs="Times New Roman"/>
          <w:sz w:val="28"/>
          <w:szCs w:val="28"/>
        </w:rPr>
        <w:t>, что привело к дополнительному увеличению дохода на общую сумму 1 538,5 млн. рублей (без НДС).</w:t>
      </w:r>
    </w:p>
    <w:p w14:paraId="021832E0" w14:textId="77777777" w:rsidR="000A78B5" w:rsidRDefault="000A78B5" w:rsidP="00834B13">
      <w:pPr>
        <w:pStyle w:val="a3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Кроме основного вида деятельности предприятие оказывает прочие платные услуги населению города Минусинска: откачка сточных вод из септиков, отключение/подключение холодной воды, снятие подпоров на сетях канализации и др.</w:t>
      </w:r>
    </w:p>
    <w:p w14:paraId="75645A9E" w14:textId="77777777" w:rsidR="000A78B5" w:rsidRDefault="000A78B5" w:rsidP="00834B13">
      <w:pPr>
        <w:pStyle w:val="a3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Указанные виды работ планируется осуществлять и в среднесрочной перспективе 2021-2023 годах.</w:t>
      </w:r>
    </w:p>
    <w:p w14:paraId="25F555CA" w14:textId="747955A6" w:rsidR="000A78B5" w:rsidRDefault="000A78B5" w:rsidP="00834B13">
      <w:pPr>
        <w:spacing w:after="0"/>
        <w:ind w:firstLine="709"/>
        <w:jc w:val="both"/>
      </w:pPr>
      <w:r>
        <w:rPr>
          <w:rFonts w:ascii="Times New Roman" w:eastAsia="Times New Roman" w:hAnsi="Times New Roman"/>
          <w:sz w:val="28"/>
        </w:rPr>
        <w:t xml:space="preserve">Среднесписочная численность работников в 2020 году составляет </w:t>
      </w:r>
      <w:r w:rsidR="00B5550A">
        <w:rPr>
          <w:rFonts w:ascii="Times New Roman" w:eastAsia="Times New Roman" w:hAnsi="Times New Roman"/>
          <w:sz w:val="28"/>
        </w:rPr>
        <w:br/>
      </w:r>
      <w:r>
        <w:rPr>
          <w:rFonts w:ascii="Times New Roman" w:eastAsia="Times New Roman" w:hAnsi="Times New Roman"/>
          <w:sz w:val="28"/>
        </w:rPr>
        <w:t>266 человек.</w:t>
      </w:r>
      <w:r w:rsidR="00834B13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Среднемесячная заработная плата в 2020 году составляет </w:t>
      </w:r>
      <w:r w:rsidR="008C2BB1">
        <w:rPr>
          <w:rFonts w:ascii="Times New Roman" w:eastAsia="Times New Roman" w:hAnsi="Times New Roman"/>
          <w:sz w:val="28"/>
        </w:rPr>
        <w:br/>
      </w:r>
      <w:r>
        <w:rPr>
          <w:rFonts w:ascii="Times New Roman" w:eastAsia="Times New Roman" w:hAnsi="Times New Roman"/>
          <w:sz w:val="28"/>
        </w:rPr>
        <w:t xml:space="preserve">30,4 тыс. рублей. </w:t>
      </w:r>
    </w:p>
    <w:p w14:paraId="4FE8F0A3" w14:textId="77777777" w:rsidR="000A78B5" w:rsidRDefault="000A78B5" w:rsidP="00834B13">
      <w:pPr>
        <w:pStyle w:val="a3"/>
        <w:spacing w:line="276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2020 год МУП г. Минусинска «Городской водоканал» планирует получить прибыль от продаж в размере </w:t>
      </w:r>
      <w:r w:rsidRPr="00FC645A">
        <w:rPr>
          <w:rFonts w:ascii="Times New Roman" w:eastAsia="Calibri" w:hAnsi="Times New Roman" w:cs="Times New Roman"/>
          <w:sz w:val="28"/>
          <w:szCs w:val="28"/>
        </w:rPr>
        <w:t>8,2</w:t>
      </w:r>
      <w:r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14:paraId="36647748" w14:textId="77777777" w:rsidR="000A78B5" w:rsidRDefault="000A78B5" w:rsidP="00834B13">
      <w:pPr>
        <w:pStyle w:val="a3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Ожидаемая выручка от реализации услуг (без НДС) по основной деятельности за 2020 год составит 1</w:t>
      </w:r>
      <w:r w:rsidRPr="00FC645A">
        <w:rPr>
          <w:rFonts w:ascii="Times New Roman" w:hAnsi="Times New Roman" w:cs="Times New Roman"/>
          <w:sz w:val="28"/>
          <w:szCs w:val="28"/>
        </w:rPr>
        <w:t>94,4</w:t>
      </w:r>
      <w:r>
        <w:rPr>
          <w:rFonts w:ascii="Times New Roman" w:hAnsi="Times New Roman" w:cs="Times New Roman"/>
          <w:sz w:val="28"/>
          <w:szCs w:val="28"/>
        </w:rPr>
        <w:t xml:space="preserve"> млн. рублей, ожидаемые расходы составят </w:t>
      </w:r>
      <w:r w:rsidRPr="00FC645A">
        <w:rPr>
          <w:rFonts w:ascii="Times New Roman" w:eastAsia="Calibri" w:hAnsi="Times New Roman" w:cs="Times New Roman"/>
          <w:sz w:val="28"/>
          <w:szCs w:val="28"/>
        </w:rPr>
        <w:t>186,2</w:t>
      </w:r>
      <w:r>
        <w:rPr>
          <w:rFonts w:ascii="Times New Roman" w:hAnsi="Times New Roman" w:cs="Times New Roman"/>
          <w:sz w:val="28"/>
          <w:szCs w:val="28"/>
        </w:rPr>
        <w:t xml:space="preserve"> млн. рублей из них:</w:t>
      </w:r>
    </w:p>
    <w:p w14:paraId="4740C55F" w14:textId="77777777" w:rsidR="000A78B5" w:rsidRDefault="000A78B5" w:rsidP="00834B13">
      <w:pPr>
        <w:pStyle w:val="a3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затраты на заработную плату с учетом отчисления на социальные нужды составят 126,4 млн. рублей, что в себестоимости услуг </w:t>
      </w:r>
      <w:r w:rsidRPr="00FC645A">
        <w:rPr>
          <w:rFonts w:ascii="Times New Roman" w:eastAsia="Calibri" w:hAnsi="Times New Roman" w:cs="Times New Roman"/>
          <w:sz w:val="28"/>
          <w:szCs w:val="28"/>
        </w:rPr>
        <w:t>67,88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14:paraId="1AE09A8A" w14:textId="77777777" w:rsidR="000A78B5" w:rsidRDefault="000A78B5" w:rsidP="00834B13">
      <w:pPr>
        <w:pStyle w:val="a3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затраты по электроэнергии составят 30,3 млн. рублей или </w:t>
      </w:r>
      <w:r w:rsidRPr="00FC645A">
        <w:rPr>
          <w:rFonts w:ascii="Times New Roman" w:eastAsia="Calibri" w:hAnsi="Times New Roman" w:cs="Times New Roman"/>
          <w:sz w:val="28"/>
          <w:szCs w:val="28"/>
        </w:rPr>
        <w:t>16,27</w:t>
      </w:r>
      <w:r>
        <w:rPr>
          <w:rFonts w:ascii="Times New Roman" w:hAnsi="Times New Roman" w:cs="Times New Roman"/>
          <w:sz w:val="28"/>
          <w:szCs w:val="28"/>
        </w:rPr>
        <w:t xml:space="preserve"> % от себестоимости услуг. Рост затрат по электроэнергии к соответствующему периоду прошлого года составит 0,7 млн. рублей или 2,36 %;</w:t>
      </w:r>
    </w:p>
    <w:p w14:paraId="35956F7C" w14:textId="77777777" w:rsidR="000A78B5" w:rsidRDefault="000A78B5" w:rsidP="00834B13">
      <w:pPr>
        <w:pStyle w:val="a3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материальные затраты на текущий и капитальный ремонт, ГСМ, запчасти, уголь, составят 20,0 млн. рублей или 10,7</w:t>
      </w:r>
      <w:r w:rsidRPr="00FC645A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 от себестоимости;</w:t>
      </w:r>
    </w:p>
    <w:p w14:paraId="40E2A93C" w14:textId="77777777" w:rsidR="000A78B5" w:rsidRDefault="000A78B5" w:rsidP="00834B13">
      <w:pPr>
        <w:pStyle w:val="a3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затраты по налогам и аренде земли составят 4,0 млн. рублей.</w:t>
      </w:r>
    </w:p>
    <w:p w14:paraId="52833DAF" w14:textId="77777777" w:rsidR="000A78B5" w:rsidRDefault="000A78B5" w:rsidP="00834B13">
      <w:pPr>
        <w:pStyle w:val="a3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целом по предприятию за период 2021-2023 годы ожидается положительная динамика снижения кредиторской задолженности по налогам и сборам.</w:t>
      </w:r>
    </w:p>
    <w:p w14:paraId="0FE24914" w14:textId="77777777" w:rsidR="000A78B5" w:rsidRDefault="000A78B5" w:rsidP="00834B13">
      <w:pPr>
        <w:pStyle w:val="a3"/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Ожидаемая на конец 2020 года кредиторская задолженность по налогам и сборам составит</w:t>
      </w:r>
      <w:r w:rsidRPr="00FC645A">
        <w:rPr>
          <w:rFonts w:ascii="Times New Roman" w:eastAsia="Times New Roman" w:hAnsi="Times New Roman" w:cs="Times New Roman"/>
          <w:sz w:val="28"/>
        </w:rPr>
        <w:t xml:space="preserve"> 17,0 </w:t>
      </w:r>
      <w:r>
        <w:rPr>
          <w:rFonts w:ascii="Times New Roman" w:eastAsia="Times New Roman" w:hAnsi="Times New Roman" w:cs="Times New Roman"/>
          <w:sz w:val="28"/>
        </w:rPr>
        <w:t>млн</w:t>
      </w:r>
      <w:r>
        <w:rPr>
          <w:rFonts w:ascii="Times New Roman" w:hAnsi="Times New Roman" w:cs="Times New Roman"/>
          <w:sz w:val="28"/>
        </w:rPr>
        <w:t>. рублей</w:t>
      </w:r>
      <w:r>
        <w:rPr>
          <w:rFonts w:ascii="Times New Roman" w:eastAsia="Times New Roman" w:hAnsi="Times New Roman" w:cs="Times New Roman"/>
          <w:sz w:val="28"/>
        </w:rPr>
        <w:t xml:space="preserve">, по отчислениям во внебюджетные фонды </w:t>
      </w:r>
      <w:r>
        <w:rPr>
          <w:rFonts w:ascii="Times New Roman" w:hAnsi="Times New Roman" w:cs="Times New Roman"/>
          <w:sz w:val="28"/>
        </w:rPr>
        <w:t>составит 10,3 млн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руб</w:t>
      </w:r>
      <w:r>
        <w:rPr>
          <w:rFonts w:ascii="Times New Roman" w:hAnsi="Times New Roman" w:cs="Times New Roman"/>
          <w:sz w:val="28"/>
        </w:rPr>
        <w:t>лей. К</w:t>
      </w:r>
      <w:r>
        <w:rPr>
          <w:rFonts w:ascii="Times New Roman" w:eastAsia="Times New Roman" w:hAnsi="Times New Roman" w:cs="Times New Roman"/>
          <w:sz w:val="28"/>
        </w:rPr>
        <w:t xml:space="preserve"> концу 2020 года планируется снижение кредиторской задолженности по налогам в бюджет и внебюджетные фонды на </w:t>
      </w:r>
      <w:r w:rsidRPr="00FC645A">
        <w:rPr>
          <w:rFonts w:ascii="Times New Roman" w:eastAsia="Times New Roman" w:hAnsi="Times New Roman" w:cs="Times New Roman"/>
          <w:sz w:val="28"/>
        </w:rPr>
        <w:t>2,5</w:t>
      </w:r>
      <w:r>
        <w:rPr>
          <w:rFonts w:ascii="Times New Roman" w:eastAsia="Times New Roman" w:hAnsi="Times New Roman" w:cs="Times New Roman"/>
          <w:sz w:val="28"/>
        </w:rPr>
        <w:t xml:space="preserve"> млн. рублей по отношению к предыдущему году.</w:t>
      </w:r>
    </w:p>
    <w:p w14:paraId="771A4A52" w14:textId="77777777" w:rsidR="000A78B5" w:rsidRDefault="000A78B5" w:rsidP="00834B1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задолженность по налогам и сборам к концу 2022 года будет составлять не более текущей задолженности. </w:t>
      </w:r>
    </w:p>
    <w:p w14:paraId="46A2259F" w14:textId="77777777" w:rsidR="000A78B5" w:rsidRDefault="000A78B5" w:rsidP="00834B13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причинами образования кредиторской задолженности предприятия является:</w:t>
      </w:r>
    </w:p>
    <w:p w14:paraId="558A2C16" w14:textId="77777777" w:rsidR="000A78B5" w:rsidRDefault="000A78B5" w:rsidP="00834B13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низкая платежная дисциплина потребителей услуг;</w:t>
      </w:r>
    </w:p>
    <w:p w14:paraId="30CA3457" w14:textId="77777777" w:rsidR="000A78B5" w:rsidRDefault="000A78B5" w:rsidP="00834B13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тарифов на регулируемые виды деятельности ниже экономически обоснованных размеров и без прибыли;</w:t>
      </w:r>
    </w:p>
    <w:p w14:paraId="5846BA1B" w14:textId="77777777" w:rsidR="000A78B5" w:rsidRDefault="000A78B5" w:rsidP="00834B13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списание на убытки дебиторской задолженности, невозможной к взысканию ряда УК и ТСЖ 2015 год</w:t>
      </w:r>
      <w:r w:rsidR="007126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сумму 18 млн. рублей;</w:t>
      </w:r>
    </w:p>
    <w:p w14:paraId="2C5E891C" w14:textId="77777777" w:rsidR="000A78B5" w:rsidRDefault="000A78B5" w:rsidP="00834B13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связи, с чем у предприятия регулярно возникали трудности, связанные с исполнением обязательств перед поставщиками услуг и материалов, подрядчиками, а также по платежам в бюджет и внебюджетные фонды.     </w:t>
      </w:r>
    </w:p>
    <w:p w14:paraId="41BEAED8" w14:textId="77777777" w:rsidR="000A78B5" w:rsidRDefault="000A78B5" w:rsidP="00834B1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среднесрочной перспективе предприятие планирует разработать и реализовать</w:t>
      </w:r>
      <w:r w:rsidR="006F183C">
        <w:rPr>
          <w:rFonts w:ascii="Times New Roman" w:hAnsi="Times New Roman" w:cs="Times New Roman"/>
          <w:sz w:val="28"/>
          <w:szCs w:val="28"/>
        </w:rPr>
        <w:t xml:space="preserve"> мероприятия по снижению </w:t>
      </w:r>
      <w:r w:rsidR="00727BB9">
        <w:rPr>
          <w:rFonts w:ascii="Times New Roman" w:hAnsi="Times New Roman" w:cs="Times New Roman"/>
          <w:sz w:val="28"/>
          <w:szCs w:val="28"/>
        </w:rPr>
        <w:t>дебиторской</w:t>
      </w:r>
      <w:r>
        <w:rPr>
          <w:rFonts w:ascii="Times New Roman" w:hAnsi="Times New Roman" w:cs="Times New Roman"/>
          <w:sz w:val="28"/>
          <w:szCs w:val="28"/>
        </w:rPr>
        <w:t xml:space="preserve"> и кредиторской задолженности, по снижению потерь воды, производить расходы в соответствии с полученными доходами.</w:t>
      </w:r>
    </w:p>
    <w:p w14:paraId="4B466CBC" w14:textId="77777777" w:rsidR="000A78B5" w:rsidRDefault="007126DC" w:rsidP="00834B1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унитарным предприятие ведется работа </w:t>
      </w:r>
      <w:r w:rsidR="000A78B5">
        <w:rPr>
          <w:rFonts w:ascii="Times New Roman" w:hAnsi="Times New Roman" w:cs="Times New Roman"/>
          <w:sz w:val="28"/>
          <w:szCs w:val="28"/>
        </w:rPr>
        <w:t>по снижению дебиторской и кредиторской задолженности, по снижению затрат и потерь воды, по увеличению доходов за счет выполнения платных услуг.</w:t>
      </w:r>
    </w:p>
    <w:p w14:paraId="67C64116" w14:textId="77777777" w:rsidR="002E473A" w:rsidRDefault="002E473A" w:rsidP="00834B13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BBBCC33" w14:textId="77777777" w:rsidR="00E83FBA" w:rsidRDefault="00E83FBA" w:rsidP="00CE26AD">
      <w:pPr>
        <w:pStyle w:val="a3"/>
        <w:spacing w:line="27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83F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МУП г. Минусинска «Земли города»</w:t>
      </w:r>
    </w:p>
    <w:p w14:paraId="2E9586E3" w14:textId="77777777" w:rsidR="00E83FBA" w:rsidRDefault="00E83FBA" w:rsidP="00834B13">
      <w:pPr>
        <w:pStyle w:val="a3"/>
        <w:spacing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9647B72" w14:textId="77777777" w:rsidR="007126DC" w:rsidRDefault="007126DC" w:rsidP="008C2BB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уставного капитала предприятия на 01.01.2020 года составляет 104 915,05 рублей. Учредителем предприятия является Администрация города Минусинска (100 %). </w:t>
      </w:r>
    </w:p>
    <w:p w14:paraId="5EE09B1B" w14:textId="77777777" w:rsidR="00E83FBA" w:rsidRPr="00E83FBA" w:rsidRDefault="00E83FBA" w:rsidP="008C2BB1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FB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унитарное предприятие города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Минусинска «Земли города» в 2020</w:t>
      </w:r>
      <w:r w:rsidRPr="00E83F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осуществляет следующие виды работ:</w:t>
      </w:r>
    </w:p>
    <w:p w14:paraId="69AB3AB7" w14:textId="77777777" w:rsidR="00E83FBA" w:rsidRPr="00E83FBA" w:rsidRDefault="00E83FBA" w:rsidP="008C2BB1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FBA">
        <w:rPr>
          <w:rFonts w:ascii="Times New Roman" w:eastAsiaTheme="minorHAnsi" w:hAnsi="Times New Roman" w:cs="Times New Roman"/>
          <w:sz w:val="28"/>
          <w:szCs w:val="28"/>
          <w:lang w:eastAsia="en-US"/>
        </w:rPr>
        <w:t>- в</w:t>
      </w:r>
      <w:r w:rsidRPr="00E83F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ыполнение кадастровых работ (подготовка пакета документов для постановки земельных участков на государственный </w:t>
      </w:r>
      <w:r w:rsidRPr="00E83FBA">
        <w:rPr>
          <w:rFonts w:ascii="Times New Roman" w:eastAsiaTheme="minorHAnsi" w:hAnsi="Times New Roman" w:cs="Times New Roman"/>
          <w:sz w:val="28"/>
          <w:szCs w:val="28"/>
          <w:lang w:eastAsia="en-US"/>
        </w:rPr>
        <w:t>кадастровый учет;</w:t>
      </w:r>
    </w:p>
    <w:p w14:paraId="68F86B80" w14:textId="77777777" w:rsidR="00E83FBA" w:rsidRPr="00E83FBA" w:rsidRDefault="00E83FBA" w:rsidP="008C2BB1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FBA">
        <w:rPr>
          <w:rFonts w:ascii="Times New Roman" w:eastAsiaTheme="minorHAnsi" w:hAnsi="Times New Roman" w:cs="Times New Roman"/>
          <w:sz w:val="28"/>
          <w:szCs w:val="28"/>
          <w:lang w:eastAsia="en-US"/>
        </w:rPr>
        <w:t>- в</w:t>
      </w:r>
      <w:r w:rsidRPr="00E83FBA">
        <w:rPr>
          <w:rFonts w:ascii="Times New Roman" w:eastAsia="Calibri" w:hAnsi="Times New Roman" w:cs="Times New Roman"/>
          <w:sz w:val="28"/>
          <w:szCs w:val="28"/>
          <w:lang w:eastAsia="en-US"/>
        </w:rPr>
        <w:t>ыполнение топографических работ (топографические съемки).</w:t>
      </w:r>
    </w:p>
    <w:p w14:paraId="1D40F25B" w14:textId="77777777" w:rsidR="00E83FBA" w:rsidRPr="00E83FBA" w:rsidRDefault="00E83FBA" w:rsidP="008C2BB1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FBA">
        <w:rPr>
          <w:rFonts w:ascii="Times New Roman" w:eastAsiaTheme="minorHAnsi" w:hAnsi="Times New Roman" w:cs="Times New Roman"/>
          <w:sz w:val="28"/>
          <w:szCs w:val="28"/>
          <w:lang w:eastAsia="en-US"/>
        </w:rPr>
        <w:t>- в</w:t>
      </w:r>
      <w:r w:rsidRPr="00E83FBA">
        <w:rPr>
          <w:rFonts w:ascii="Times New Roman" w:eastAsia="Calibri" w:hAnsi="Times New Roman" w:cs="Times New Roman"/>
          <w:sz w:val="28"/>
          <w:szCs w:val="28"/>
          <w:lang w:eastAsia="en-US"/>
        </w:rPr>
        <w:t>едение адресного реестра (присвоение и уточнение адресов объектам недвижимости и земельным участкам).</w:t>
      </w:r>
    </w:p>
    <w:p w14:paraId="5F9E5344" w14:textId="77777777" w:rsidR="00E83FBA" w:rsidRPr="00E83FBA" w:rsidRDefault="00E83FBA" w:rsidP="008C2BB1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FBA">
        <w:rPr>
          <w:rFonts w:ascii="Times New Roman" w:eastAsiaTheme="minorHAnsi" w:hAnsi="Times New Roman" w:cs="Times New Roman"/>
          <w:sz w:val="28"/>
          <w:szCs w:val="28"/>
          <w:lang w:eastAsia="en-US"/>
        </w:rPr>
        <w:t>- в</w:t>
      </w:r>
      <w:r w:rsidRPr="00E83FBA">
        <w:rPr>
          <w:rFonts w:ascii="Times New Roman" w:eastAsia="Calibri" w:hAnsi="Times New Roman" w:cs="Times New Roman"/>
          <w:sz w:val="28"/>
          <w:szCs w:val="28"/>
          <w:lang w:eastAsia="en-US"/>
        </w:rPr>
        <w:t>ыполнение работ по подготовке документов для государственного учета объектов капитального строительства.</w:t>
      </w:r>
    </w:p>
    <w:p w14:paraId="57ED391C" w14:textId="77777777" w:rsidR="00E83FBA" w:rsidRPr="00E83FBA" w:rsidRDefault="00E83FBA" w:rsidP="008C2BB1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FBA">
        <w:rPr>
          <w:rFonts w:ascii="Times New Roman" w:eastAsiaTheme="minorHAnsi" w:hAnsi="Times New Roman" w:cs="Times New Roman"/>
          <w:sz w:val="28"/>
          <w:szCs w:val="28"/>
          <w:lang w:eastAsia="en-US"/>
        </w:rPr>
        <w:t>- в</w:t>
      </w:r>
      <w:r w:rsidRPr="00E83FBA">
        <w:rPr>
          <w:rFonts w:ascii="Times New Roman" w:eastAsia="Calibri" w:hAnsi="Times New Roman" w:cs="Times New Roman"/>
          <w:sz w:val="28"/>
          <w:szCs w:val="28"/>
          <w:lang w:eastAsia="en-US"/>
        </w:rPr>
        <w:t>ыполнение работ по подготовке проектов.</w:t>
      </w:r>
    </w:p>
    <w:p w14:paraId="42B4C61B" w14:textId="77777777" w:rsidR="00E83FBA" w:rsidRPr="00E83FBA" w:rsidRDefault="00E83FBA" w:rsidP="008C2BB1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FBA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Указанные виды работ планируется осуществлять и в среднесрочной пе</w:t>
      </w:r>
      <w:r w:rsidR="006F183C">
        <w:rPr>
          <w:rFonts w:ascii="Times New Roman" w:eastAsiaTheme="minorHAnsi" w:hAnsi="Times New Roman" w:cs="Times New Roman"/>
          <w:sz w:val="28"/>
          <w:szCs w:val="28"/>
          <w:lang w:eastAsia="en-US"/>
        </w:rPr>
        <w:t>рспективе 2021 – 2023</w:t>
      </w:r>
      <w:r w:rsidRPr="00E83F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годах.</w:t>
      </w:r>
    </w:p>
    <w:p w14:paraId="2C20D8F8" w14:textId="77777777" w:rsidR="00E83FBA" w:rsidRPr="00E83FBA" w:rsidRDefault="00E83FBA" w:rsidP="008C2BB1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FBA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Среднесписочна</w:t>
      </w:r>
      <w:r w:rsidR="006F183C">
        <w:rPr>
          <w:rFonts w:ascii="Times New Roman" w:eastAsiaTheme="minorHAnsi" w:hAnsi="Times New Roman" w:cs="Times New Roman"/>
          <w:sz w:val="28"/>
          <w:szCs w:val="28"/>
          <w:lang w:eastAsia="en-US"/>
        </w:rPr>
        <w:t>я численность работников состав</w:t>
      </w:r>
      <w:r w:rsidR="00363F28">
        <w:rPr>
          <w:rFonts w:ascii="Times New Roman" w:eastAsiaTheme="minorHAnsi" w:hAnsi="Times New Roman" w:cs="Times New Roman"/>
          <w:sz w:val="28"/>
          <w:szCs w:val="28"/>
          <w:lang w:eastAsia="en-US"/>
        </w:rPr>
        <w:t>ляет</w:t>
      </w:r>
      <w:r w:rsidR="006F18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19 человек, в 2021</w:t>
      </w:r>
      <w:r w:rsidRPr="00E83F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и в среднесрочной перспективе численность предусматривается без изменений. Среднемесячная</w:t>
      </w:r>
      <w:r w:rsidR="006F18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заработная плата 26,9 тыс. рубл</w:t>
      </w:r>
      <w:r w:rsidRPr="00E83FBA">
        <w:rPr>
          <w:rFonts w:ascii="Times New Roman" w:eastAsiaTheme="minorHAnsi" w:hAnsi="Times New Roman" w:cs="Times New Roman"/>
          <w:sz w:val="28"/>
          <w:szCs w:val="28"/>
          <w:lang w:eastAsia="en-US"/>
        </w:rPr>
        <w:t>ей.</w:t>
      </w:r>
    </w:p>
    <w:p w14:paraId="03306FCC" w14:textId="77777777" w:rsidR="00E83FBA" w:rsidRPr="00E83FBA" w:rsidRDefault="006F183C" w:rsidP="008C2BB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Доходы в 2020</w:t>
      </w:r>
      <w:r w:rsidR="00E83FBA" w:rsidRPr="00E83F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формируются за счет оказания услуг юридическим и физическим лицам по оформлению документов на все операции, связанные с земельными отношениями.</w:t>
      </w:r>
    </w:p>
    <w:p w14:paraId="743DA672" w14:textId="77777777" w:rsidR="00E83FBA" w:rsidRPr="00E83FBA" w:rsidRDefault="006F183C" w:rsidP="008C2BB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2020</w:t>
      </w:r>
      <w:r w:rsidR="00E83FBA" w:rsidRPr="00E83F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предприятие в реализации муниципальных программ участия не принимает. </w:t>
      </w:r>
    </w:p>
    <w:p w14:paraId="7C274C3D" w14:textId="77777777" w:rsidR="00E83FBA" w:rsidRPr="00E83FBA" w:rsidRDefault="006F183C" w:rsidP="008C2BB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Объем работ на 2020 год</w:t>
      </w:r>
      <w:r w:rsidR="00E83FBA" w:rsidRPr="00E83F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запланирован на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1,1</w:t>
      </w:r>
      <w:r w:rsidR="00E83FBA" w:rsidRPr="00E83F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млн.</w:t>
      </w:r>
      <w:r w:rsidR="00E83FBA" w:rsidRPr="00E83F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83FBA" w:rsidRPr="00E83F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рублей, </w:t>
      </w:r>
      <w:r w:rsidR="001F36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состоянию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30.09.2020</w:t>
      </w:r>
      <w:r w:rsidR="00712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36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 </w:t>
      </w:r>
      <w:r w:rsidR="00712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выполнен на 66%, в связи </w:t>
      </w:r>
      <w:r w:rsidR="00E05B61">
        <w:rPr>
          <w:rFonts w:ascii="Times New Roman" w:eastAsia="Calibri" w:hAnsi="Times New Roman" w:cs="Times New Roman"/>
          <w:sz w:val="28"/>
          <w:szCs w:val="28"/>
          <w:lang w:eastAsia="en-US"/>
        </w:rPr>
        <w:t>с ограничительными мерами, направленными</w:t>
      </w:r>
      <w:r w:rsidR="001F36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предупреждение распространения </w:t>
      </w:r>
      <w:proofErr w:type="spellStart"/>
      <w:r w:rsidR="001F366C">
        <w:rPr>
          <w:rFonts w:ascii="Times New Roman" w:eastAsia="Calibr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="001F36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инфекции, вызванной 2019-</w:t>
      </w:r>
      <w:proofErr w:type="spellStart"/>
      <w:r w:rsidR="001F366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nCoV</w:t>
      </w:r>
      <w:proofErr w:type="spellEnd"/>
      <w:r w:rsidR="001F36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 территории Красноярского края.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 2020</w:t>
      </w:r>
      <w:r w:rsidR="00E83FBA" w:rsidRPr="00E83F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</w:t>
      </w:r>
      <w:r w:rsidR="00E83FBA" w:rsidRPr="00E83FBA">
        <w:rPr>
          <w:rFonts w:ascii="Times New Roman" w:eastAsia="Calibri" w:hAnsi="Times New Roman" w:cs="Times New Roman"/>
          <w:sz w:val="28"/>
          <w:szCs w:val="28"/>
          <w:lang w:eastAsia="en-US"/>
        </w:rPr>
        <w:t>планируется выполн</w:t>
      </w:r>
      <w:r w:rsidR="00E83FBA" w:rsidRPr="00E83FBA">
        <w:rPr>
          <w:rFonts w:ascii="Times New Roman" w:eastAsiaTheme="minorHAnsi" w:hAnsi="Times New Roman" w:cs="Times New Roman"/>
          <w:sz w:val="28"/>
          <w:szCs w:val="28"/>
          <w:lang w:eastAsia="en-US"/>
        </w:rPr>
        <w:t>ен</w:t>
      </w:r>
      <w:r w:rsidR="00E83FBA" w:rsidRPr="00E83FB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E83FBA" w:rsidRPr="00E83FB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F36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плана</w:t>
      </w:r>
      <w:r w:rsidR="00E83FBA" w:rsidRPr="00E83F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100 %.</w:t>
      </w:r>
      <w:r w:rsidR="00E83FBA" w:rsidRPr="00E83F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0AA4B56D" w14:textId="77777777" w:rsidR="00E83FBA" w:rsidRPr="00E83FBA" w:rsidRDefault="006F183C" w:rsidP="008C2BB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состоянию на 30.09.2020</w:t>
      </w:r>
      <w:r w:rsidR="00E83FBA" w:rsidRPr="00E83F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дох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оды предприятия составили 7 305,42</w:t>
      </w:r>
      <w:r w:rsidR="00E83FBA" w:rsidRPr="00E83F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рублей:</w:t>
      </w:r>
    </w:p>
    <w:p w14:paraId="6BD0D469" w14:textId="77777777" w:rsidR="00E83FBA" w:rsidRPr="00E83FBA" w:rsidRDefault="00E83FBA" w:rsidP="008C2BB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3FBA">
        <w:rPr>
          <w:rFonts w:ascii="Times New Roman" w:eastAsia="Calibri" w:hAnsi="Times New Roman" w:cs="Times New Roman"/>
          <w:sz w:val="28"/>
          <w:szCs w:val="28"/>
          <w:lang w:eastAsia="en-US"/>
        </w:rPr>
        <w:t>- от проек</w:t>
      </w:r>
      <w:r w:rsidR="006F183C">
        <w:rPr>
          <w:rFonts w:ascii="Times New Roman" w:eastAsia="Calibri" w:hAnsi="Times New Roman" w:cs="Times New Roman"/>
          <w:sz w:val="28"/>
          <w:szCs w:val="28"/>
          <w:lang w:eastAsia="en-US"/>
        </w:rPr>
        <w:t>тной деятельности 1 444,24</w:t>
      </w:r>
      <w:r w:rsidRPr="00E83F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рублей;</w:t>
      </w:r>
    </w:p>
    <w:p w14:paraId="4571BABA" w14:textId="77777777" w:rsidR="00E83FBA" w:rsidRPr="00E83FBA" w:rsidRDefault="00E83FBA" w:rsidP="008C2BB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3FBA">
        <w:rPr>
          <w:rFonts w:ascii="Times New Roman" w:eastAsia="Calibri" w:hAnsi="Times New Roman" w:cs="Times New Roman"/>
          <w:sz w:val="28"/>
          <w:szCs w:val="28"/>
          <w:lang w:eastAsia="en-US"/>
        </w:rPr>
        <w:t>- от инжен</w:t>
      </w:r>
      <w:r w:rsidR="006F18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ерно-геодезических изысканий 3 757,06 </w:t>
      </w:r>
      <w:r w:rsidRPr="00E83FBA">
        <w:rPr>
          <w:rFonts w:ascii="Times New Roman" w:eastAsia="Calibri" w:hAnsi="Times New Roman" w:cs="Times New Roman"/>
          <w:sz w:val="28"/>
          <w:szCs w:val="28"/>
          <w:lang w:eastAsia="en-US"/>
        </w:rPr>
        <w:t>тыс. рублей;</w:t>
      </w:r>
    </w:p>
    <w:p w14:paraId="371551B4" w14:textId="77777777" w:rsidR="00E83FBA" w:rsidRPr="00E83FBA" w:rsidRDefault="00E83FBA" w:rsidP="008C2BB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3FBA">
        <w:rPr>
          <w:rFonts w:ascii="Times New Roman" w:eastAsia="Calibri" w:hAnsi="Times New Roman" w:cs="Times New Roman"/>
          <w:sz w:val="28"/>
          <w:szCs w:val="28"/>
          <w:lang w:eastAsia="en-US"/>
        </w:rPr>
        <w:t>- от кадастровой, геодезической и топографо-геод</w:t>
      </w:r>
      <w:r w:rsidR="006F183C">
        <w:rPr>
          <w:rFonts w:ascii="Times New Roman" w:eastAsia="Calibri" w:hAnsi="Times New Roman" w:cs="Times New Roman"/>
          <w:sz w:val="28"/>
          <w:szCs w:val="28"/>
          <w:lang w:eastAsia="en-US"/>
        </w:rPr>
        <w:t>езической деятельности 2 104,12</w:t>
      </w:r>
      <w:r w:rsidRPr="00E83F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рублей.   </w:t>
      </w:r>
    </w:p>
    <w:p w14:paraId="47EC41F4" w14:textId="77777777" w:rsidR="00E83FBA" w:rsidRPr="00E83FBA" w:rsidRDefault="006F183C" w:rsidP="008C2BB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9 месяцев 2020</w:t>
      </w:r>
      <w:r w:rsidR="00E83FBA" w:rsidRPr="00E83F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предприятие не имеет задолженности по заработной плате, по уплате страховых взносов во внебюджетные фонды. </w:t>
      </w:r>
    </w:p>
    <w:p w14:paraId="4DAB0621" w14:textId="77777777" w:rsidR="00E83FBA" w:rsidRPr="00666FAF" w:rsidRDefault="00666FAF" w:rsidP="008C2BB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6FAF">
        <w:rPr>
          <w:rFonts w:ascii="Times New Roman" w:eastAsia="Calibri" w:hAnsi="Times New Roman" w:cs="Times New Roman"/>
          <w:sz w:val="28"/>
          <w:szCs w:val="28"/>
          <w:lang w:eastAsia="en-US"/>
        </w:rPr>
        <w:t>Дебиторская задолженность на 30</w:t>
      </w:r>
      <w:r w:rsidR="00E83FBA" w:rsidRPr="00666FAF">
        <w:rPr>
          <w:rFonts w:ascii="Times New Roman" w:eastAsia="Calibri" w:hAnsi="Times New Roman" w:cs="Times New Roman"/>
          <w:sz w:val="28"/>
          <w:szCs w:val="28"/>
          <w:lang w:eastAsia="en-US"/>
        </w:rPr>
        <w:t>.09.20</w:t>
      </w:r>
      <w:r w:rsidR="00363F28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E83FBA" w:rsidRPr="00666F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Pr="00666F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составляет 536,15</w:t>
      </w:r>
      <w:r w:rsidR="00E83FBA" w:rsidRPr="00666F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     рублей (предоплата за сведения </w:t>
      </w:r>
      <w:proofErr w:type="spellStart"/>
      <w:r w:rsidR="00E83FBA" w:rsidRPr="00666FAF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</w:t>
      </w:r>
      <w:proofErr w:type="spellEnd"/>
      <w:r w:rsidR="00E83FBA" w:rsidRPr="00666F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66FAF">
        <w:rPr>
          <w:rFonts w:ascii="Times New Roman" w:eastAsia="Calibri" w:hAnsi="Times New Roman" w:cs="Times New Roman"/>
          <w:sz w:val="28"/>
          <w:szCs w:val="28"/>
          <w:lang w:eastAsia="en-US"/>
        </w:rPr>
        <w:t>2,28 тыс. рублей, членские взносы СРО 33,87 тыс. рублей, ООО «Атриум» 500,0 тыс. рублей</w:t>
      </w:r>
      <w:r w:rsidR="00E83FBA" w:rsidRPr="00666FAF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661431">
        <w:rPr>
          <w:rFonts w:ascii="Times New Roman" w:eastAsia="Calibri" w:hAnsi="Times New Roman" w:cs="Times New Roman"/>
          <w:sz w:val="28"/>
          <w:szCs w:val="28"/>
          <w:lang w:eastAsia="en-US"/>
        </w:rPr>
        <w:t>, по итогам 2020 года планируется снижение дебиторской задолженности до 500,0 тыс. рублей</w:t>
      </w:r>
      <w:r w:rsidR="00E83FBA" w:rsidRPr="00666F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5170DAF" w14:textId="77777777" w:rsidR="00E83FBA" w:rsidRPr="00E83FBA" w:rsidRDefault="00666FAF" w:rsidP="008C2BB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Кредиторская задолженность на 30</w:t>
      </w:r>
      <w:r w:rsidR="00E83FBA" w:rsidRPr="00666FAF">
        <w:rPr>
          <w:rFonts w:ascii="Times New Roman" w:eastAsia="Calibri" w:hAnsi="Times New Roman" w:cs="Times New Roman"/>
          <w:sz w:val="28"/>
          <w:szCs w:val="28"/>
          <w:lang w:eastAsia="en-US"/>
        </w:rPr>
        <w:t>.09.20</w:t>
      </w:r>
      <w:r w:rsidR="00363F28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E83FBA" w:rsidRPr="00666F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составляет 1 676,65</w:t>
      </w:r>
      <w:r w:rsidR="00E83FBA" w:rsidRPr="00666F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(авансовые платежи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кадастровые работы 1 673,25 тыс. </w:t>
      </w:r>
      <w:r w:rsidR="00E83FBA" w:rsidRPr="00666FAF">
        <w:rPr>
          <w:rFonts w:ascii="Times New Roman" w:eastAsia="Calibri" w:hAnsi="Times New Roman" w:cs="Times New Roman"/>
          <w:sz w:val="28"/>
          <w:szCs w:val="28"/>
          <w:lang w:eastAsia="en-US"/>
        </w:rPr>
        <w:t>руб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лей</w:t>
      </w:r>
      <w:r w:rsidR="00E83FBA" w:rsidRPr="00666F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услуги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связи 3,40 тыс. рублей</w:t>
      </w:r>
      <w:r w:rsidR="00E83FBA" w:rsidRPr="00666FAF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6614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661431" w:rsidRPr="007661F7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оценке 2020 года планируется снижение</w:t>
      </w:r>
      <w:r w:rsidR="006614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кредиторской задолженности до 1 600,0 тыс. рублей (1 596,0 тыс. рублей авансовые платежи за кадастровые работы).</w:t>
      </w:r>
    </w:p>
    <w:p w14:paraId="5074C96A" w14:textId="1814D218" w:rsidR="00E83FBA" w:rsidRPr="00E83FBA" w:rsidRDefault="00E83FBA" w:rsidP="008C2BB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3FBA">
        <w:rPr>
          <w:rFonts w:ascii="Times New Roman" w:eastAsia="Calibri" w:hAnsi="Times New Roman" w:cs="Times New Roman"/>
          <w:sz w:val="28"/>
          <w:szCs w:val="28"/>
          <w:lang w:eastAsia="en-US"/>
        </w:rPr>
        <w:t>На 20</w:t>
      </w:r>
      <w:r w:rsidR="006F183C">
        <w:rPr>
          <w:rFonts w:ascii="Times New Roman" w:eastAsia="Calibri" w:hAnsi="Times New Roman" w:cs="Times New Roman"/>
          <w:sz w:val="28"/>
          <w:szCs w:val="28"/>
          <w:lang w:eastAsia="en-US"/>
        </w:rPr>
        <w:t>21-2023</w:t>
      </w:r>
      <w:r w:rsidRPr="00E83F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83FBA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годы</w:t>
      </w:r>
      <w:r w:rsidRPr="00E83F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предприятие планирует часть прибыли, оставшуюся после уплаты налогов и иных обязательных платежей направить на модернизацию основных средств</w:t>
      </w:r>
      <w:r w:rsidR="008720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(приобретение </w:t>
      </w:r>
      <w:r w:rsidR="005C7D64">
        <w:rPr>
          <w:rFonts w:ascii="Times New Roman" w:eastAsia="Calibri" w:hAnsi="Times New Roman" w:cs="Times New Roman"/>
          <w:sz w:val="28"/>
          <w:szCs w:val="28"/>
          <w:lang w:eastAsia="en-US"/>
        </w:rPr>
        <w:t>геодезического оборудования,</w:t>
      </w:r>
      <w:r w:rsidR="008720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компьютерной техники)</w:t>
      </w:r>
      <w:r w:rsidRPr="00E83FB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B5FD55B" w14:textId="77777777" w:rsidR="00E83FBA" w:rsidRPr="00E83FBA" w:rsidRDefault="006F183C" w:rsidP="008C2BB1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2021-2023</w:t>
      </w:r>
      <w:r w:rsidR="00E83FBA" w:rsidRPr="00E83F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годы планируется дальнейшее развитие техническо-геодезических изысканий, геодезической и картографической деятельности, увеличение объема кадастровых работ.</w:t>
      </w:r>
    </w:p>
    <w:p w14:paraId="1688C27A" w14:textId="77777777" w:rsidR="006F183C" w:rsidRDefault="00E83FBA" w:rsidP="008C2BB1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FBA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Большой упор делается на развитие инженерно-геодезических изысканий и проектной деятельности, в том числе увеличение объемов разработки типовых и индивидуальных проектов в сфере гражданского строительства (жилые дома, усадебные постройки, коммерческая недвижимость и пр.).</w:t>
      </w:r>
    </w:p>
    <w:p w14:paraId="2EA40473" w14:textId="77777777" w:rsidR="00725456" w:rsidRPr="00CE26AD" w:rsidRDefault="00725456" w:rsidP="00725456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E26AD">
        <w:rPr>
          <w:rFonts w:ascii="Times New Roman" w:eastAsia="Calibri" w:hAnsi="Times New Roman"/>
          <w:b/>
          <w:sz w:val="28"/>
          <w:szCs w:val="28"/>
          <w:lang w:eastAsia="en-US"/>
        </w:rPr>
        <w:t>МУП г. Минусинска «Минусинское городское хозяйства»</w:t>
      </w:r>
    </w:p>
    <w:p w14:paraId="654B6DF7" w14:textId="77777777" w:rsidR="00725456" w:rsidRDefault="00725456" w:rsidP="00725456">
      <w:pPr>
        <w:spacing w:after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19C693CB" w14:textId="77777777" w:rsidR="00725456" w:rsidRDefault="00725456" w:rsidP="008C2BB1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уставного капитала предприятия на 01.01.2020 года составляет 100 606,20 рублей. Учредителем предприятия является Администрация города Минусинска (100 %). </w:t>
      </w:r>
    </w:p>
    <w:p w14:paraId="72209E45" w14:textId="77777777" w:rsidR="00725456" w:rsidRPr="00CE26AD" w:rsidRDefault="00725456" w:rsidP="008C2BB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E26AD">
        <w:rPr>
          <w:rFonts w:ascii="Times New Roman" w:hAnsi="Times New Roman"/>
          <w:sz w:val="28"/>
          <w:lang w:eastAsia="en-US"/>
        </w:rPr>
        <w:t>Муниципальное унитарное предприятие города Минусинска «Минусинское городское хозяйство» осуществляет работы по текущему содержанию объектов внешнего благоустройства города Минусинска, а также деятельность по обращению с твердыми коммунальными отходами.</w:t>
      </w:r>
      <w:r w:rsidRPr="00CE26AD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6864C0DD" w14:textId="77777777" w:rsidR="00725456" w:rsidRPr="00363F28" w:rsidRDefault="00725456" w:rsidP="008C2BB1">
      <w:pPr>
        <w:spacing w:after="0"/>
        <w:ind w:firstLine="709"/>
        <w:jc w:val="both"/>
        <w:rPr>
          <w:rFonts w:ascii="Times New Roman" w:hAnsi="Times New Roman"/>
          <w:strike/>
          <w:sz w:val="28"/>
          <w:szCs w:val="28"/>
          <w:lang w:eastAsia="en-US"/>
        </w:rPr>
      </w:pPr>
      <w:r w:rsidRPr="00CE26AD">
        <w:rPr>
          <w:rFonts w:ascii="Times New Roman" w:hAnsi="Times New Roman"/>
          <w:sz w:val="28"/>
          <w:szCs w:val="28"/>
          <w:lang w:eastAsia="en-US"/>
        </w:rPr>
        <w:t>Основной задачей является формирование благоприятной городской среды с целью обеспечения комфортных условий для проживания населения гор</w:t>
      </w:r>
      <w:r>
        <w:rPr>
          <w:rFonts w:ascii="Times New Roman" w:hAnsi="Times New Roman"/>
          <w:sz w:val="28"/>
          <w:szCs w:val="28"/>
          <w:lang w:eastAsia="en-US"/>
        </w:rPr>
        <w:t xml:space="preserve">ода Минусинска. </w:t>
      </w:r>
    </w:p>
    <w:p w14:paraId="7C47CB9A" w14:textId="77777777" w:rsidR="00725456" w:rsidRPr="00CE26AD" w:rsidRDefault="00725456" w:rsidP="008C2BB1">
      <w:pPr>
        <w:spacing w:after="0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CE26AD">
        <w:rPr>
          <w:rFonts w:ascii="Times New Roman" w:hAnsi="Times New Roman"/>
          <w:sz w:val="28"/>
          <w:lang w:eastAsia="en-US"/>
        </w:rPr>
        <w:t xml:space="preserve">Среднесписочная численность работников </w:t>
      </w:r>
      <w:r>
        <w:rPr>
          <w:rFonts w:ascii="Times New Roman" w:hAnsi="Times New Roman"/>
          <w:sz w:val="28"/>
          <w:lang w:eastAsia="en-US"/>
        </w:rPr>
        <w:t xml:space="preserve">составляет 81 человек. </w:t>
      </w:r>
      <w:r w:rsidRPr="00CE26AD">
        <w:rPr>
          <w:rFonts w:ascii="Times New Roman" w:hAnsi="Times New Roman"/>
          <w:sz w:val="28"/>
          <w:lang w:eastAsia="en-US"/>
        </w:rPr>
        <w:t xml:space="preserve">Среднемесячная заработная плата в 2020 году составляет 28,1 тыс.  рублей. </w:t>
      </w:r>
    </w:p>
    <w:p w14:paraId="695AD3AC" w14:textId="519D6F9B" w:rsidR="00725456" w:rsidRPr="00725456" w:rsidRDefault="00725456" w:rsidP="008C2BB1">
      <w:pPr>
        <w:spacing w:after="0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725456">
        <w:rPr>
          <w:rFonts w:ascii="Times New Roman" w:hAnsi="Times New Roman"/>
          <w:sz w:val="28"/>
          <w:lang w:eastAsia="en-US"/>
        </w:rPr>
        <w:t>По предварительной оценке, планируется получить в 2020 году доходы от реализации работ и услуг в размере 182 554 тыс. рублей</w:t>
      </w:r>
      <w:r>
        <w:rPr>
          <w:rFonts w:ascii="Times New Roman" w:hAnsi="Times New Roman"/>
          <w:sz w:val="28"/>
          <w:lang w:eastAsia="en-US"/>
        </w:rPr>
        <w:t>: от деятельности регионального оператора 116 380,22 тыс. рублей и 66 173,7</w:t>
      </w:r>
      <w:r w:rsidR="00B5550A">
        <w:rPr>
          <w:rFonts w:ascii="Times New Roman" w:hAnsi="Times New Roman"/>
          <w:sz w:val="28"/>
          <w:lang w:eastAsia="en-US"/>
        </w:rPr>
        <w:t>0</w:t>
      </w:r>
      <w:r>
        <w:rPr>
          <w:rFonts w:ascii="Times New Roman" w:hAnsi="Times New Roman"/>
          <w:sz w:val="28"/>
          <w:lang w:eastAsia="en-US"/>
        </w:rPr>
        <w:t xml:space="preserve"> тыс. рублей муниципальный заказ и договорные объемы</w:t>
      </w:r>
      <w:r w:rsidRPr="00725456">
        <w:rPr>
          <w:rFonts w:ascii="Times New Roman" w:hAnsi="Times New Roman"/>
          <w:sz w:val="28"/>
          <w:lang w:eastAsia="en-US"/>
        </w:rPr>
        <w:t>. Доходы от реализации работ и услуг по оценке 9 месяцев 2020 года составят 119 335 тыс. рублей.</w:t>
      </w:r>
    </w:p>
    <w:p w14:paraId="5C7749B8" w14:textId="77777777" w:rsidR="00725456" w:rsidRPr="00725456" w:rsidRDefault="00725456" w:rsidP="008C2BB1">
      <w:pPr>
        <w:spacing w:after="0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725456">
        <w:rPr>
          <w:rFonts w:ascii="Times New Roman" w:hAnsi="Times New Roman"/>
          <w:sz w:val="28"/>
          <w:lang w:eastAsia="en-US"/>
        </w:rPr>
        <w:t xml:space="preserve">Затраты на производство и реализацию продукции (работ, услуг) за 2020 год ориентировочно составят 177 380 тыс. рублей. </w:t>
      </w:r>
    </w:p>
    <w:p w14:paraId="675408AF" w14:textId="3C4AB7AE" w:rsidR="00725456" w:rsidRPr="00725456" w:rsidRDefault="00B5550A" w:rsidP="008C2BB1">
      <w:pPr>
        <w:spacing w:after="0"/>
        <w:ind w:firstLine="709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По итогам</w:t>
      </w:r>
      <w:r w:rsidR="00725456" w:rsidRPr="00725456">
        <w:rPr>
          <w:rFonts w:ascii="Times New Roman" w:hAnsi="Times New Roman"/>
          <w:sz w:val="28"/>
          <w:lang w:eastAsia="en-US"/>
        </w:rPr>
        <w:t xml:space="preserve"> 2020 год </w:t>
      </w:r>
      <w:r>
        <w:rPr>
          <w:rFonts w:ascii="Times New Roman" w:hAnsi="Times New Roman"/>
          <w:sz w:val="28"/>
          <w:lang w:eastAsia="en-US"/>
        </w:rPr>
        <w:t>планируется прибыль</w:t>
      </w:r>
      <w:r w:rsidR="00725456" w:rsidRPr="00725456">
        <w:rPr>
          <w:rFonts w:ascii="Times New Roman" w:hAnsi="Times New Roman"/>
          <w:sz w:val="28"/>
          <w:lang w:eastAsia="en-US"/>
        </w:rPr>
        <w:t xml:space="preserve"> 5 174 тыс. рублей</w:t>
      </w:r>
      <w:r>
        <w:rPr>
          <w:rFonts w:ascii="Times New Roman" w:hAnsi="Times New Roman"/>
          <w:sz w:val="28"/>
          <w:lang w:eastAsia="en-US"/>
        </w:rPr>
        <w:t>, в связи с увеличением дохода от деятельности регионального оператора.</w:t>
      </w:r>
      <w:r w:rsidR="00725456" w:rsidRPr="00725456">
        <w:rPr>
          <w:rFonts w:ascii="Times New Roman" w:hAnsi="Times New Roman"/>
          <w:sz w:val="28"/>
          <w:lang w:eastAsia="en-US"/>
        </w:rPr>
        <w:t xml:space="preserve"> </w:t>
      </w:r>
    </w:p>
    <w:p w14:paraId="1DDE108C" w14:textId="77777777" w:rsidR="00725456" w:rsidRPr="007661F7" w:rsidRDefault="00725456" w:rsidP="008C2BB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456">
        <w:rPr>
          <w:rFonts w:ascii="Times New Roman" w:hAnsi="Times New Roman"/>
          <w:sz w:val="28"/>
          <w:szCs w:val="28"/>
          <w:lang w:eastAsia="en-US"/>
        </w:rPr>
        <w:t>Дебиторская задолженность по итогам 9 месяцев 2020</w:t>
      </w:r>
      <w:r w:rsidRPr="007661F7">
        <w:rPr>
          <w:rFonts w:ascii="Times New Roman" w:hAnsi="Times New Roman"/>
          <w:sz w:val="28"/>
          <w:szCs w:val="28"/>
          <w:lang w:eastAsia="en-US"/>
        </w:rPr>
        <w:t xml:space="preserve"> года составила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7661F7">
        <w:rPr>
          <w:rFonts w:ascii="Times New Roman" w:hAnsi="Times New Roman"/>
          <w:sz w:val="28"/>
          <w:szCs w:val="28"/>
          <w:lang w:eastAsia="en-US"/>
        </w:rPr>
        <w:t xml:space="preserve">67 717 тыс. рублей, планируется снижение дебиторской задолженности до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7661F7">
        <w:rPr>
          <w:rFonts w:ascii="Times New Roman" w:hAnsi="Times New Roman"/>
          <w:sz w:val="28"/>
          <w:szCs w:val="28"/>
          <w:lang w:eastAsia="en-US"/>
        </w:rPr>
        <w:t xml:space="preserve">59 217 тыс. рублей. </w:t>
      </w:r>
    </w:p>
    <w:p w14:paraId="6B2D7EB5" w14:textId="77777777" w:rsidR="00725456" w:rsidRPr="007661F7" w:rsidRDefault="00725456" w:rsidP="008C2BB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61F7">
        <w:rPr>
          <w:rFonts w:ascii="Times New Roman" w:hAnsi="Times New Roman"/>
          <w:sz w:val="28"/>
          <w:szCs w:val="28"/>
          <w:lang w:eastAsia="en-US"/>
        </w:rPr>
        <w:t>Кредиторская задолженность по итогам 9 месяцев 2020 года составила       46 243 тыс. рублей, по оценке 2020 года планируется снижение до 40 068 тыс. рублей.</w:t>
      </w:r>
    </w:p>
    <w:p w14:paraId="4B62DA44" w14:textId="77777777" w:rsidR="00725456" w:rsidRDefault="00725456" w:rsidP="008C2B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01.06.2020 года муниципальному унитарному предприятию города Минусинска «Минусинское городское хозяйство» присвоен статус регионального оператора по обращению с твердыми коммунальными отходами для Минусинской технологической зоны Красноярского края.</w:t>
      </w:r>
    </w:p>
    <w:p w14:paraId="2A5C4DED" w14:textId="77777777" w:rsidR="00725456" w:rsidRDefault="00725456" w:rsidP="008C2B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61F7">
        <w:rPr>
          <w:rFonts w:ascii="Times New Roman" w:hAnsi="Times New Roman"/>
          <w:sz w:val="28"/>
          <w:szCs w:val="28"/>
        </w:rPr>
        <w:t>Планируемые доходы от деятельности регионального оператора в 2020 го</w:t>
      </w:r>
      <w:r>
        <w:rPr>
          <w:rFonts w:ascii="Times New Roman" w:hAnsi="Times New Roman"/>
          <w:sz w:val="28"/>
          <w:szCs w:val="28"/>
        </w:rPr>
        <w:t>ду составит 116 380,22 тыс. рублей</w:t>
      </w:r>
      <w:r w:rsidRPr="007661F7">
        <w:rPr>
          <w:rFonts w:ascii="Times New Roman" w:hAnsi="Times New Roman"/>
          <w:sz w:val="28"/>
          <w:szCs w:val="28"/>
        </w:rPr>
        <w:t>, в том числе от</w:t>
      </w:r>
      <w:r>
        <w:rPr>
          <w:rFonts w:ascii="Times New Roman" w:hAnsi="Times New Roman"/>
          <w:sz w:val="28"/>
          <w:szCs w:val="28"/>
        </w:rPr>
        <w:t xml:space="preserve"> населения 98 713,78 тыс. рублей</w:t>
      </w:r>
      <w:r w:rsidRPr="007661F7">
        <w:rPr>
          <w:rFonts w:ascii="Times New Roman" w:hAnsi="Times New Roman"/>
          <w:sz w:val="28"/>
          <w:szCs w:val="28"/>
        </w:rPr>
        <w:t>, от юриди</w:t>
      </w:r>
      <w:r>
        <w:rPr>
          <w:rFonts w:ascii="Times New Roman" w:hAnsi="Times New Roman"/>
          <w:sz w:val="28"/>
          <w:szCs w:val="28"/>
        </w:rPr>
        <w:t>ческих лиц 17 666,44 тыс. рублей.</w:t>
      </w:r>
    </w:p>
    <w:p w14:paraId="3226542A" w14:textId="77777777" w:rsidR="00725456" w:rsidRPr="007661F7" w:rsidRDefault="00725456" w:rsidP="008C2B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61F7">
        <w:rPr>
          <w:rFonts w:ascii="Times New Roman" w:hAnsi="Times New Roman"/>
          <w:sz w:val="28"/>
          <w:szCs w:val="28"/>
        </w:rPr>
        <w:t>Планируемые расходы составят 108 421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7661F7">
        <w:rPr>
          <w:rFonts w:ascii="Times New Roman" w:hAnsi="Times New Roman"/>
          <w:sz w:val="28"/>
          <w:szCs w:val="28"/>
        </w:rPr>
        <w:t>, в том числе:</w:t>
      </w:r>
    </w:p>
    <w:p w14:paraId="0377ABA6" w14:textId="77777777" w:rsidR="00725456" w:rsidRPr="007661F7" w:rsidRDefault="00725456" w:rsidP="008C2B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61F7">
        <w:rPr>
          <w:rFonts w:ascii="Times New Roman" w:hAnsi="Times New Roman"/>
          <w:sz w:val="28"/>
          <w:szCs w:val="28"/>
        </w:rPr>
        <w:t>– транспортирование ТКО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1F7">
        <w:rPr>
          <w:rFonts w:ascii="Times New Roman" w:hAnsi="Times New Roman"/>
          <w:sz w:val="28"/>
          <w:szCs w:val="28"/>
        </w:rPr>
        <w:t>67 206 тыс. руб</w:t>
      </w:r>
      <w:r>
        <w:rPr>
          <w:rFonts w:ascii="Times New Roman" w:hAnsi="Times New Roman"/>
          <w:sz w:val="28"/>
          <w:szCs w:val="28"/>
        </w:rPr>
        <w:t>лей</w:t>
      </w:r>
      <w:r w:rsidRPr="007661F7">
        <w:rPr>
          <w:rFonts w:ascii="Times New Roman" w:hAnsi="Times New Roman"/>
          <w:sz w:val="28"/>
          <w:szCs w:val="28"/>
        </w:rPr>
        <w:t>;</w:t>
      </w:r>
    </w:p>
    <w:p w14:paraId="2100B15C" w14:textId="77777777" w:rsidR="00725456" w:rsidRPr="007661F7" w:rsidRDefault="00725456" w:rsidP="008C2B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61F7">
        <w:rPr>
          <w:rFonts w:ascii="Times New Roman" w:hAnsi="Times New Roman"/>
          <w:sz w:val="28"/>
          <w:szCs w:val="28"/>
        </w:rPr>
        <w:t>– захоронение ТКО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1F7">
        <w:rPr>
          <w:rFonts w:ascii="Times New Roman" w:hAnsi="Times New Roman"/>
          <w:sz w:val="28"/>
          <w:szCs w:val="28"/>
        </w:rPr>
        <w:t>26 999 тыс. руб</w:t>
      </w:r>
      <w:r>
        <w:rPr>
          <w:rFonts w:ascii="Times New Roman" w:hAnsi="Times New Roman"/>
          <w:sz w:val="28"/>
          <w:szCs w:val="28"/>
        </w:rPr>
        <w:t>лей</w:t>
      </w:r>
      <w:r w:rsidRPr="007661F7">
        <w:rPr>
          <w:rFonts w:ascii="Times New Roman" w:hAnsi="Times New Roman"/>
          <w:sz w:val="28"/>
          <w:szCs w:val="28"/>
        </w:rPr>
        <w:t>;</w:t>
      </w:r>
    </w:p>
    <w:p w14:paraId="32A0D6C9" w14:textId="77777777" w:rsidR="00725456" w:rsidRPr="007661F7" w:rsidRDefault="00725456" w:rsidP="008C2B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61F7">
        <w:rPr>
          <w:rFonts w:ascii="Times New Roman" w:hAnsi="Times New Roman"/>
          <w:sz w:val="28"/>
          <w:szCs w:val="28"/>
        </w:rPr>
        <w:t>– услуги по предоставлению платежных документов</w:t>
      </w:r>
      <w:r>
        <w:rPr>
          <w:rFonts w:ascii="Times New Roman" w:hAnsi="Times New Roman"/>
          <w:sz w:val="28"/>
          <w:szCs w:val="28"/>
        </w:rPr>
        <w:t xml:space="preserve"> 5 045 тыс. рублей</w:t>
      </w:r>
      <w:r w:rsidRPr="007661F7">
        <w:rPr>
          <w:rFonts w:ascii="Times New Roman" w:hAnsi="Times New Roman"/>
          <w:sz w:val="28"/>
          <w:szCs w:val="28"/>
        </w:rPr>
        <w:t>;</w:t>
      </w:r>
    </w:p>
    <w:p w14:paraId="5F5CB7FB" w14:textId="77777777" w:rsidR="00725456" w:rsidRPr="007661F7" w:rsidRDefault="00725456" w:rsidP="008C2B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61F7">
        <w:rPr>
          <w:rFonts w:ascii="Times New Roman" w:hAnsi="Times New Roman"/>
          <w:sz w:val="28"/>
          <w:szCs w:val="28"/>
        </w:rPr>
        <w:t>– фонд заработной 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1F7">
        <w:rPr>
          <w:rFonts w:ascii="Times New Roman" w:hAnsi="Times New Roman"/>
          <w:sz w:val="28"/>
          <w:szCs w:val="28"/>
        </w:rPr>
        <w:t>1 369 тыс. руб</w:t>
      </w:r>
      <w:r>
        <w:rPr>
          <w:rFonts w:ascii="Times New Roman" w:hAnsi="Times New Roman"/>
          <w:sz w:val="28"/>
          <w:szCs w:val="28"/>
        </w:rPr>
        <w:t>лей</w:t>
      </w:r>
      <w:r w:rsidRPr="007661F7">
        <w:rPr>
          <w:rFonts w:ascii="Times New Roman" w:hAnsi="Times New Roman"/>
          <w:sz w:val="28"/>
          <w:szCs w:val="28"/>
        </w:rPr>
        <w:t>;</w:t>
      </w:r>
    </w:p>
    <w:p w14:paraId="030B05A8" w14:textId="77777777" w:rsidR="00725456" w:rsidRPr="007661F7" w:rsidRDefault="00725456" w:rsidP="008C2B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61F7">
        <w:rPr>
          <w:rFonts w:ascii="Times New Roman" w:hAnsi="Times New Roman"/>
          <w:sz w:val="28"/>
          <w:szCs w:val="28"/>
        </w:rPr>
        <w:t>– диспетчерское обслуживание</w:t>
      </w:r>
      <w:r>
        <w:rPr>
          <w:rFonts w:ascii="Times New Roman" w:hAnsi="Times New Roman"/>
          <w:sz w:val="28"/>
          <w:szCs w:val="28"/>
        </w:rPr>
        <w:t xml:space="preserve"> 1 350 тыс. рублей</w:t>
      </w:r>
      <w:r w:rsidRPr="007661F7">
        <w:rPr>
          <w:rFonts w:ascii="Times New Roman" w:hAnsi="Times New Roman"/>
          <w:sz w:val="28"/>
          <w:szCs w:val="28"/>
        </w:rPr>
        <w:t>;</w:t>
      </w:r>
    </w:p>
    <w:p w14:paraId="58E4BFF8" w14:textId="77777777" w:rsidR="00725456" w:rsidRPr="007661F7" w:rsidRDefault="00725456" w:rsidP="008C2B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61F7">
        <w:rPr>
          <w:rFonts w:ascii="Times New Roman" w:hAnsi="Times New Roman"/>
          <w:sz w:val="28"/>
          <w:szCs w:val="28"/>
        </w:rPr>
        <w:t>– накладные расходы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1F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725 тыс. рублей</w:t>
      </w:r>
      <w:r w:rsidRPr="007661F7">
        <w:rPr>
          <w:rFonts w:ascii="Times New Roman" w:hAnsi="Times New Roman"/>
          <w:sz w:val="28"/>
          <w:szCs w:val="28"/>
        </w:rPr>
        <w:t>;</w:t>
      </w:r>
    </w:p>
    <w:p w14:paraId="5AA560F1" w14:textId="77777777" w:rsidR="00725456" w:rsidRPr="007661F7" w:rsidRDefault="00725456" w:rsidP="008C2B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61F7">
        <w:rPr>
          <w:rFonts w:ascii="Times New Roman" w:hAnsi="Times New Roman"/>
          <w:sz w:val="28"/>
          <w:szCs w:val="28"/>
        </w:rPr>
        <w:t>– прочие расходы</w:t>
      </w:r>
      <w:r>
        <w:rPr>
          <w:rFonts w:ascii="Times New Roman" w:hAnsi="Times New Roman"/>
          <w:sz w:val="28"/>
          <w:szCs w:val="28"/>
        </w:rPr>
        <w:t xml:space="preserve"> 2 727 тыс. рублей</w:t>
      </w:r>
      <w:r w:rsidRPr="007661F7">
        <w:rPr>
          <w:rFonts w:ascii="Times New Roman" w:hAnsi="Times New Roman"/>
          <w:sz w:val="28"/>
          <w:szCs w:val="28"/>
        </w:rPr>
        <w:t>.</w:t>
      </w:r>
    </w:p>
    <w:p w14:paraId="1584D1D9" w14:textId="77777777" w:rsidR="00725456" w:rsidRPr="007661F7" w:rsidRDefault="00725456" w:rsidP="008C2B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61F7">
        <w:rPr>
          <w:rFonts w:ascii="Times New Roman" w:hAnsi="Times New Roman"/>
          <w:sz w:val="28"/>
          <w:szCs w:val="28"/>
        </w:rPr>
        <w:t>Ожидаемый процент собираемости платежей составит 66% по населению и 70% по юридическим лицам.</w:t>
      </w:r>
    </w:p>
    <w:p w14:paraId="23733292" w14:textId="77777777" w:rsidR="00725456" w:rsidRPr="007661F7" w:rsidRDefault="00725456" w:rsidP="008C2B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61F7">
        <w:rPr>
          <w:rFonts w:ascii="Times New Roman" w:hAnsi="Times New Roman"/>
          <w:sz w:val="28"/>
          <w:szCs w:val="28"/>
        </w:rPr>
        <w:t>Дебиторс</w:t>
      </w:r>
      <w:r>
        <w:rPr>
          <w:rFonts w:ascii="Times New Roman" w:hAnsi="Times New Roman"/>
          <w:sz w:val="28"/>
          <w:szCs w:val="28"/>
        </w:rPr>
        <w:t xml:space="preserve">кая задолженность на конец 2020 года </w:t>
      </w:r>
      <w:r w:rsidRPr="007661F7">
        <w:rPr>
          <w:rFonts w:ascii="Times New Roman" w:hAnsi="Times New Roman"/>
          <w:sz w:val="28"/>
          <w:szCs w:val="28"/>
        </w:rPr>
        <w:t>составит 47 301 тыс. руб</w:t>
      </w:r>
      <w:r>
        <w:rPr>
          <w:rFonts w:ascii="Times New Roman" w:hAnsi="Times New Roman"/>
          <w:sz w:val="28"/>
          <w:szCs w:val="28"/>
        </w:rPr>
        <w:t>лей</w:t>
      </w:r>
      <w:r w:rsidRPr="007661F7">
        <w:rPr>
          <w:rFonts w:ascii="Times New Roman" w:hAnsi="Times New Roman"/>
          <w:sz w:val="28"/>
          <w:szCs w:val="28"/>
        </w:rPr>
        <w:t>, в том числе по населению – 43 037 т</w:t>
      </w:r>
      <w:r>
        <w:rPr>
          <w:rFonts w:ascii="Times New Roman" w:hAnsi="Times New Roman"/>
          <w:sz w:val="28"/>
          <w:szCs w:val="28"/>
        </w:rPr>
        <w:t xml:space="preserve">ыс. рублей, по юридическим лицам </w:t>
      </w:r>
      <w:r w:rsidRPr="007661F7">
        <w:rPr>
          <w:rFonts w:ascii="Times New Roman" w:hAnsi="Times New Roman"/>
          <w:sz w:val="28"/>
          <w:szCs w:val="28"/>
        </w:rPr>
        <w:t>4 264 тыс. руб</w:t>
      </w:r>
      <w:r>
        <w:rPr>
          <w:rFonts w:ascii="Times New Roman" w:hAnsi="Times New Roman"/>
          <w:sz w:val="28"/>
          <w:szCs w:val="28"/>
        </w:rPr>
        <w:t>лей</w:t>
      </w:r>
      <w:r w:rsidRPr="007661F7">
        <w:rPr>
          <w:rFonts w:ascii="Times New Roman" w:hAnsi="Times New Roman"/>
          <w:sz w:val="28"/>
          <w:szCs w:val="28"/>
        </w:rPr>
        <w:t>.</w:t>
      </w:r>
    </w:p>
    <w:p w14:paraId="1567E27C" w14:textId="77777777" w:rsidR="00725456" w:rsidRDefault="00725456" w:rsidP="00725456">
      <w:pPr>
        <w:spacing w:after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52DA06C4" w14:textId="77777777" w:rsidR="00727BB9" w:rsidRPr="00727BB9" w:rsidRDefault="00727BB9" w:rsidP="00CE26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7BB9">
        <w:rPr>
          <w:rFonts w:ascii="Times New Roman" w:eastAsia="Times New Roman" w:hAnsi="Times New Roman" w:cs="Times New Roman"/>
          <w:b/>
          <w:sz w:val="28"/>
          <w:szCs w:val="28"/>
        </w:rPr>
        <w:t>ЗАО «Минусинские городские электрические сети»</w:t>
      </w:r>
    </w:p>
    <w:p w14:paraId="11426A31" w14:textId="77777777" w:rsidR="00727BB9" w:rsidRPr="00727BB9" w:rsidRDefault="00727BB9" w:rsidP="00727BB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F09D3D" w14:textId="77777777" w:rsidR="001F366C" w:rsidRDefault="001F366C" w:rsidP="001F366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уставного капитала предприятия на 01.01.2020 года составляет 10 000,00 рублей. Доля акций в лице </w:t>
      </w:r>
      <w:r w:rsidR="00872057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EA7B5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72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города Минусинска составляет 25 %, а 75 % акций принадлежит Акционерному обществу «Красноярская региональная энергетическая компания» (АО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КрасЭко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»).</w:t>
      </w:r>
    </w:p>
    <w:p w14:paraId="18CCF2EC" w14:textId="77777777" w:rsidR="00727BB9" w:rsidRPr="00727BB9" w:rsidRDefault="00727BB9" w:rsidP="00834B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B9">
        <w:rPr>
          <w:rFonts w:ascii="Times New Roman" w:eastAsia="Times New Roman" w:hAnsi="Times New Roman" w:cs="Times New Roman"/>
          <w:sz w:val="28"/>
          <w:szCs w:val="28"/>
        </w:rPr>
        <w:t>Основной вид деятельности передача электроэнергии и технологическое присоединение к распределительным сетям.</w:t>
      </w:r>
    </w:p>
    <w:p w14:paraId="098FFF56" w14:textId="77777777" w:rsidR="00727BB9" w:rsidRPr="00727BB9" w:rsidRDefault="00727BB9" w:rsidP="00834B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B9">
        <w:rPr>
          <w:rFonts w:ascii="Times New Roman" w:eastAsia="Times New Roman" w:hAnsi="Times New Roman" w:cs="Times New Roman"/>
          <w:sz w:val="28"/>
          <w:szCs w:val="28"/>
        </w:rPr>
        <w:t>Приоритетными направлениями деятельности Общества признается:</w:t>
      </w:r>
    </w:p>
    <w:p w14:paraId="7443312C" w14:textId="77777777" w:rsidR="00727BB9" w:rsidRPr="00727BB9" w:rsidRDefault="00727BB9" w:rsidP="00834B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B9">
        <w:rPr>
          <w:rFonts w:ascii="Times New Roman" w:eastAsia="Times New Roman" w:hAnsi="Times New Roman" w:cs="Times New Roman"/>
          <w:sz w:val="28"/>
          <w:szCs w:val="28"/>
        </w:rPr>
        <w:t>- обеспечение надежного и бесперебойного энергоснабжения потребителей в городе;</w:t>
      </w:r>
    </w:p>
    <w:p w14:paraId="50C26842" w14:textId="77777777" w:rsidR="00727BB9" w:rsidRPr="00727BB9" w:rsidRDefault="00727BB9" w:rsidP="00834B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B9">
        <w:rPr>
          <w:rFonts w:ascii="Times New Roman" w:eastAsia="Times New Roman" w:hAnsi="Times New Roman" w:cs="Times New Roman"/>
          <w:sz w:val="28"/>
          <w:szCs w:val="28"/>
        </w:rPr>
        <w:t>- оптимизация и повышение эффективности затрат по операционной деятельности (снижение потерь, уровня аварийности);</w:t>
      </w:r>
    </w:p>
    <w:p w14:paraId="4D268ECE" w14:textId="77777777" w:rsidR="00727BB9" w:rsidRPr="00727BB9" w:rsidRDefault="00727BB9" w:rsidP="00834B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B9">
        <w:rPr>
          <w:rFonts w:ascii="Times New Roman" w:eastAsia="Times New Roman" w:hAnsi="Times New Roman" w:cs="Times New Roman"/>
          <w:sz w:val="28"/>
          <w:szCs w:val="28"/>
        </w:rPr>
        <w:t>- обеспечение качественного выполнения работ по ремонту и обслуживанию объектов электросетевого комплекса;</w:t>
      </w:r>
    </w:p>
    <w:p w14:paraId="5B416514" w14:textId="77777777" w:rsidR="00727BB9" w:rsidRPr="00727BB9" w:rsidRDefault="00727BB9" w:rsidP="00834B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B9">
        <w:rPr>
          <w:rFonts w:ascii="Times New Roman" w:eastAsia="Times New Roman" w:hAnsi="Times New Roman" w:cs="Times New Roman"/>
          <w:sz w:val="28"/>
          <w:szCs w:val="28"/>
        </w:rPr>
        <w:t>- обеспечение интересов акционеров компании, государства и других заинтересованных субъектов, включая потребление услуг;</w:t>
      </w:r>
    </w:p>
    <w:p w14:paraId="76CF8DD9" w14:textId="77777777" w:rsidR="00727BB9" w:rsidRPr="00727BB9" w:rsidRDefault="00727BB9" w:rsidP="00834B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B9">
        <w:rPr>
          <w:rFonts w:ascii="Times New Roman" w:eastAsia="Times New Roman" w:hAnsi="Times New Roman" w:cs="Times New Roman"/>
          <w:sz w:val="28"/>
          <w:szCs w:val="28"/>
        </w:rPr>
        <w:t xml:space="preserve">- своевременная идентификация и минимизация рисков. </w:t>
      </w:r>
    </w:p>
    <w:p w14:paraId="1381B904" w14:textId="77777777" w:rsidR="00727BB9" w:rsidRPr="00727BB9" w:rsidRDefault="00727BB9" w:rsidP="00834B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B9">
        <w:rPr>
          <w:rFonts w:ascii="Times New Roman" w:eastAsia="Times New Roman" w:hAnsi="Times New Roman" w:cs="Times New Roman"/>
          <w:sz w:val="28"/>
          <w:szCs w:val="28"/>
        </w:rPr>
        <w:t>Среднесписочная числен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ность по состоянию </w:t>
      </w:r>
      <w:r w:rsidR="00834B13">
        <w:rPr>
          <w:rFonts w:ascii="Times New Roman" w:eastAsia="Times New Roman" w:hAnsi="Times New Roman" w:cs="Times New Roman"/>
          <w:sz w:val="28"/>
          <w:szCs w:val="28"/>
        </w:rPr>
        <w:t>на 01.</w:t>
      </w:r>
      <w:r w:rsidR="00363F2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34B13">
        <w:rPr>
          <w:rFonts w:ascii="Times New Roman" w:eastAsia="Times New Roman" w:hAnsi="Times New Roman" w:cs="Times New Roman"/>
          <w:sz w:val="28"/>
          <w:szCs w:val="28"/>
        </w:rPr>
        <w:t xml:space="preserve">.2020 года </w:t>
      </w:r>
      <w:r w:rsidRPr="00727BB9">
        <w:rPr>
          <w:rFonts w:ascii="Times New Roman" w:eastAsia="Times New Roman" w:hAnsi="Times New Roman" w:cs="Times New Roman"/>
          <w:sz w:val="28"/>
          <w:szCs w:val="28"/>
        </w:rPr>
        <w:t>составила 3 человека.</w:t>
      </w:r>
    </w:p>
    <w:p w14:paraId="0948B045" w14:textId="77777777" w:rsidR="00661431" w:rsidRPr="00EA7B50" w:rsidRDefault="00661431" w:rsidP="0066143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50">
        <w:rPr>
          <w:rFonts w:ascii="Times New Roman" w:eastAsia="Times New Roman" w:hAnsi="Times New Roman" w:cs="Times New Roman"/>
          <w:sz w:val="28"/>
          <w:szCs w:val="28"/>
        </w:rPr>
        <w:t>Финансовый результат за 20</w:t>
      </w:r>
      <w:r w:rsidR="00EA7B50" w:rsidRPr="00EA7B50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EA7B50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r w:rsidR="00EA7B50" w:rsidRPr="00EA7B50">
        <w:rPr>
          <w:rFonts w:ascii="Times New Roman" w:eastAsia="Times New Roman" w:hAnsi="Times New Roman" w:cs="Times New Roman"/>
          <w:sz w:val="28"/>
          <w:szCs w:val="28"/>
        </w:rPr>
        <w:t xml:space="preserve">ожидается </w:t>
      </w:r>
      <w:r w:rsidRPr="00EA7B50">
        <w:rPr>
          <w:rFonts w:ascii="Times New Roman" w:eastAsia="Times New Roman" w:hAnsi="Times New Roman" w:cs="Times New Roman"/>
          <w:sz w:val="28"/>
          <w:szCs w:val="28"/>
        </w:rPr>
        <w:t xml:space="preserve">отрицательный, что обусловлено превышением расходов над доходами.   </w:t>
      </w:r>
    </w:p>
    <w:p w14:paraId="449EFC57" w14:textId="77777777" w:rsidR="00727BB9" w:rsidRDefault="00727BB9" w:rsidP="00E83FBA">
      <w:pPr>
        <w:pStyle w:val="1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2437511" w14:textId="77777777" w:rsidR="002E473A" w:rsidRDefault="002E473A" w:rsidP="00CE26AD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ОАО Гостиница «</w:t>
      </w:r>
      <w:proofErr w:type="spellStart"/>
      <w:r>
        <w:rPr>
          <w:rFonts w:ascii="Times New Roman" w:hAnsi="Times New Roman"/>
          <w:b/>
          <w:sz w:val="28"/>
          <w:szCs w:val="28"/>
        </w:rPr>
        <w:t>Амыл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</w:p>
    <w:p w14:paraId="10EED064" w14:textId="77777777" w:rsidR="00EA7B50" w:rsidRDefault="00EA7B50" w:rsidP="002E473A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BD3D2F" w14:textId="77777777" w:rsidR="002E473A" w:rsidRDefault="002E473A" w:rsidP="002E473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Предприятие находится на упрощенной системе налогообложения. Основным видом деятельности является предоставление мест для проживания, вспомогательным видом деятельности – деятельность столовых при предприятиях. Доля основного вида деятельности в </w:t>
      </w:r>
      <w:r>
        <w:rPr>
          <w:rFonts w:ascii="Times New Roman" w:hAnsi="Times New Roman"/>
          <w:sz w:val="28"/>
          <w:szCs w:val="28"/>
        </w:rPr>
        <w:t>выручке предприятия составляет</w:t>
      </w:r>
      <w:r w:rsidR="001507C8">
        <w:rPr>
          <w:rFonts w:ascii="Times New Roman" w:eastAsia="Calibri" w:hAnsi="Times New Roman" w:cs="Times New Roman"/>
          <w:sz w:val="28"/>
          <w:szCs w:val="28"/>
        </w:rPr>
        <w:t xml:space="preserve"> 76,6%, дополнительный вид деятельности - деятельность столовых и буфетов при предприятиях и учреждения. </w:t>
      </w:r>
    </w:p>
    <w:p w14:paraId="5AE0F808" w14:textId="77777777" w:rsidR="002E473A" w:rsidRDefault="002E473A" w:rsidP="002E473A">
      <w:pPr>
        <w:pStyle w:val="10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Среднесписочная численность работников в 20</w:t>
      </w:r>
      <w:r w:rsidR="00834B1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составила </w:t>
      </w:r>
      <w:r w:rsidR="0066143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8 человек</w:t>
      </w:r>
      <w:r w:rsidR="006614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Среднемесячная заработная плата </w:t>
      </w:r>
      <w:r w:rsidR="00834B13">
        <w:rPr>
          <w:rFonts w:ascii="Times New Roman" w:hAnsi="Times New Roman"/>
          <w:sz w:val="28"/>
          <w:szCs w:val="28"/>
        </w:rPr>
        <w:t>сотрудников</w:t>
      </w:r>
      <w:r w:rsidR="001507C8">
        <w:rPr>
          <w:rFonts w:ascii="Times New Roman" w:hAnsi="Times New Roman"/>
          <w:sz w:val="28"/>
          <w:szCs w:val="28"/>
        </w:rPr>
        <w:t xml:space="preserve"> за 2020 год</w:t>
      </w:r>
      <w:r w:rsidR="00834B13">
        <w:rPr>
          <w:rFonts w:ascii="Times New Roman" w:hAnsi="Times New Roman"/>
          <w:sz w:val="28"/>
          <w:szCs w:val="28"/>
        </w:rPr>
        <w:t xml:space="preserve"> составила 12,</w:t>
      </w:r>
      <w:r>
        <w:rPr>
          <w:rFonts w:ascii="Times New Roman" w:hAnsi="Times New Roman"/>
          <w:sz w:val="28"/>
          <w:szCs w:val="28"/>
        </w:rPr>
        <w:t>1</w:t>
      </w:r>
      <w:r w:rsidR="00834B13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</w:t>
      </w:r>
      <w:r w:rsidR="00834B1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лей</w:t>
      </w:r>
      <w:r w:rsidR="001507C8">
        <w:rPr>
          <w:rFonts w:ascii="Times New Roman" w:hAnsi="Times New Roman"/>
          <w:sz w:val="28"/>
          <w:szCs w:val="28"/>
        </w:rPr>
        <w:t xml:space="preserve">, </w:t>
      </w:r>
      <w:r w:rsidR="00EA7B50">
        <w:rPr>
          <w:rFonts w:ascii="Times New Roman" w:hAnsi="Times New Roman"/>
          <w:sz w:val="28"/>
          <w:szCs w:val="28"/>
        </w:rPr>
        <w:t xml:space="preserve">в связи с отсутствием заездов и действием ограничительных мер </w:t>
      </w:r>
      <w:r w:rsidR="00EA7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направленных на предупреждение распространения </w:t>
      </w:r>
      <w:proofErr w:type="spellStart"/>
      <w:r w:rsidR="00EA7B50">
        <w:rPr>
          <w:rFonts w:ascii="Times New Roman" w:eastAsia="Calibr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="00EA7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инфекции, вызванной 2019-</w:t>
      </w:r>
      <w:proofErr w:type="spellStart"/>
      <w:r w:rsidR="00EA7B5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nCoV</w:t>
      </w:r>
      <w:proofErr w:type="spellEnd"/>
      <w:r w:rsidR="00EA7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Красноярского края</w:t>
      </w:r>
      <w:r w:rsidR="00EA7B50">
        <w:rPr>
          <w:rFonts w:ascii="Times New Roman" w:hAnsi="Times New Roman"/>
          <w:sz w:val="28"/>
          <w:szCs w:val="28"/>
        </w:rPr>
        <w:t xml:space="preserve"> и фактически отработанного времени. </w:t>
      </w:r>
      <w:r>
        <w:rPr>
          <w:rFonts w:ascii="Times New Roman" w:hAnsi="Times New Roman"/>
          <w:sz w:val="28"/>
          <w:szCs w:val="28"/>
        </w:rPr>
        <w:t xml:space="preserve">Задолженность по заработной плате отсутствует. </w:t>
      </w:r>
    </w:p>
    <w:p w14:paraId="03984172" w14:textId="77777777" w:rsidR="002E473A" w:rsidRDefault="002E473A" w:rsidP="002E473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состоянию на 0</w:t>
      </w:r>
      <w:r w:rsidR="00EA7B50">
        <w:rPr>
          <w:rFonts w:ascii="Times New Roman" w:eastAsia="Calibri" w:hAnsi="Times New Roman" w:cs="Times New Roman"/>
          <w:sz w:val="28"/>
          <w:szCs w:val="28"/>
        </w:rPr>
        <w:t>1.10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.2020 года кредиторская задолженность составила 286,0 тыс. рублей, в том числе просроченная кредиторская задолженность составила 164,0 тыс. рублей (заем по договору с МУП Рынок «Заречный») остальная кредиторская задолженность в размере 122,0 тыс. </w:t>
      </w:r>
      <w:r>
        <w:rPr>
          <w:rFonts w:ascii="Times New Roman" w:hAnsi="Times New Roman"/>
          <w:sz w:val="28"/>
          <w:szCs w:val="28"/>
        </w:rPr>
        <w:t>рублей.</w:t>
      </w:r>
    </w:p>
    <w:p w14:paraId="03137388" w14:textId="594EAE12" w:rsidR="002E473A" w:rsidRPr="00834B13" w:rsidRDefault="002E473A" w:rsidP="002E473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Кредиторская задолженность за 20</w:t>
      </w:r>
      <w:r w:rsidR="00834B13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ожидается минимальной как по налогам, так и по поставщикам услуг и по заработной плате. Исключение составит задолженность по займам, которая была получена в 2012 году в сумме 164,0 тыс. рублей в связи с обслуживанием погорельцев и, которая погашается по мере возможности. Текущая кредиторская задолженность </w:t>
      </w:r>
      <w:r w:rsidR="008C2BB1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122,0 тыс. рублей не является просроченной.  </w:t>
      </w:r>
    </w:p>
    <w:p w14:paraId="1C43D5F7" w14:textId="77777777" w:rsidR="002E473A" w:rsidRDefault="002E473A" w:rsidP="002E473A">
      <w:pPr>
        <w:spacing w:after="0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Доходы от реализации работ и услуг по оценке 9 месяцев 2020 года составят 1 173,0 тыс. рублей</w:t>
      </w:r>
      <w:r w:rsidR="001507C8">
        <w:rPr>
          <w:rFonts w:ascii="Times New Roman" w:eastAsia="Times New Roman" w:hAnsi="Times New Roman"/>
          <w:sz w:val="28"/>
        </w:rPr>
        <w:t>, ожидаемый доход от реализации работ и услуг по итогам 2020 года планируется получить в сумме 1 320,0 тыс. рублей</w:t>
      </w:r>
      <w:r>
        <w:rPr>
          <w:rFonts w:ascii="Times New Roman" w:eastAsia="Times New Roman" w:hAnsi="Times New Roman"/>
          <w:sz w:val="28"/>
        </w:rPr>
        <w:t>.</w:t>
      </w:r>
    </w:p>
    <w:p w14:paraId="717428FD" w14:textId="77777777" w:rsidR="002E473A" w:rsidRDefault="002E473A" w:rsidP="002E473A">
      <w:pPr>
        <w:spacing w:after="0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Затраты на производство и реализацию продукции (работ, услуг) за 2020 го</w:t>
      </w:r>
      <w:r w:rsidR="001507C8">
        <w:rPr>
          <w:rFonts w:ascii="Times New Roman" w:eastAsia="Times New Roman" w:hAnsi="Times New Roman"/>
          <w:sz w:val="28"/>
        </w:rPr>
        <w:t xml:space="preserve">д составят 1 179,0 тыс. рублей, ожидаемые расходы по итогам 2020 года планируются в сумме 1 300,0 тыс. рублей. </w:t>
      </w:r>
    </w:p>
    <w:p w14:paraId="105574F7" w14:textId="77777777" w:rsidR="00834B13" w:rsidRDefault="00834B13" w:rsidP="002E473A">
      <w:pPr>
        <w:spacing w:after="0"/>
        <w:ind w:firstLine="708"/>
        <w:jc w:val="both"/>
        <w:rPr>
          <w:rFonts w:ascii="Times New Roman" w:eastAsia="Times New Roman" w:hAnsi="Times New Roman"/>
          <w:sz w:val="28"/>
        </w:rPr>
      </w:pPr>
    </w:p>
    <w:p w14:paraId="3974CF5E" w14:textId="77777777" w:rsidR="00834B13" w:rsidRDefault="00834B13" w:rsidP="002E473A">
      <w:pPr>
        <w:spacing w:after="0"/>
        <w:ind w:firstLine="708"/>
        <w:jc w:val="both"/>
        <w:rPr>
          <w:rFonts w:ascii="Times New Roman" w:eastAsia="Times New Roman" w:hAnsi="Times New Roman"/>
          <w:sz w:val="28"/>
        </w:rPr>
      </w:pPr>
    </w:p>
    <w:p w14:paraId="5144265C" w14:textId="3A78DEA0" w:rsidR="00834B13" w:rsidRDefault="00834B13" w:rsidP="002E473A">
      <w:pPr>
        <w:spacing w:after="0"/>
        <w:ind w:firstLine="708"/>
        <w:jc w:val="both"/>
        <w:rPr>
          <w:rFonts w:ascii="Times New Roman" w:eastAsia="Times New Roman" w:hAnsi="Times New Roman"/>
          <w:sz w:val="28"/>
        </w:rPr>
      </w:pPr>
    </w:p>
    <w:p w14:paraId="4A018427" w14:textId="3737B8D1" w:rsidR="008C2BB1" w:rsidRDefault="008C2BB1" w:rsidP="002E473A">
      <w:pPr>
        <w:spacing w:after="0"/>
        <w:ind w:firstLine="708"/>
        <w:jc w:val="both"/>
        <w:rPr>
          <w:rFonts w:ascii="Times New Roman" w:eastAsia="Times New Roman" w:hAnsi="Times New Roman"/>
          <w:sz w:val="28"/>
        </w:rPr>
      </w:pPr>
    </w:p>
    <w:p w14:paraId="6FB9EBEF" w14:textId="77777777" w:rsidR="008C2BB1" w:rsidRDefault="008C2BB1" w:rsidP="002E473A">
      <w:pPr>
        <w:spacing w:after="0"/>
        <w:ind w:firstLine="708"/>
        <w:jc w:val="both"/>
        <w:rPr>
          <w:rFonts w:ascii="Times New Roman" w:eastAsia="Times New Roman" w:hAnsi="Times New Roman"/>
          <w:sz w:val="28"/>
        </w:rPr>
      </w:pPr>
    </w:p>
    <w:p w14:paraId="32D48551" w14:textId="1E0B535D" w:rsidR="00725456" w:rsidRDefault="00725456" w:rsidP="002E473A">
      <w:pPr>
        <w:spacing w:after="0"/>
        <w:ind w:firstLine="708"/>
        <w:jc w:val="both"/>
        <w:rPr>
          <w:rFonts w:ascii="Times New Roman" w:eastAsia="Times New Roman" w:hAnsi="Times New Roman"/>
          <w:sz w:val="28"/>
        </w:rPr>
      </w:pPr>
    </w:p>
    <w:p w14:paraId="3389CF95" w14:textId="77777777" w:rsidR="00725456" w:rsidRDefault="00725456" w:rsidP="002E473A">
      <w:pPr>
        <w:spacing w:after="0"/>
        <w:ind w:firstLine="708"/>
        <w:jc w:val="both"/>
        <w:rPr>
          <w:rFonts w:ascii="Times New Roman" w:eastAsia="Times New Roman" w:hAnsi="Times New Roman"/>
          <w:sz w:val="28"/>
        </w:rPr>
      </w:pPr>
    </w:p>
    <w:p w14:paraId="3E806FC3" w14:textId="77777777" w:rsidR="00834B13" w:rsidRDefault="00834B13" w:rsidP="00834B13">
      <w:pPr>
        <w:spacing w:after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Руководитель управления экономики </w:t>
      </w:r>
    </w:p>
    <w:p w14:paraId="604C6B99" w14:textId="77777777" w:rsidR="00F674E1" w:rsidRDefault="00834B13" w:rsidP="00EA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и имущественных отношений 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  <w:t xml:space="preserve"> </w:t>
      </w:r>
      <w:r w:rsidR="00EA7B50">
        <w:rPr>
          <w:rFonts w:ascii="Times New Roman" w:eastAsia="Times New Roman" w:hAnsi="Times New Roman"/>
          <w:sz w:val="28"/>
        </w:rPr>
        <w:t xml:space="preserve">         </w:t>
      </w:r>
      <w:r>
        <w:rPr>
          <w:rFonts w:ascii="Times New Roman" w:eastAsia="Times New Roman" w:hAnsi="Times New Roman"/>
          <w:sz w:val="28"/>
        </w:rPr>
        <w:t>Е.Н. Грязева</w:t>
      </w:r>
    </w:p>
    <w:sectPr w:rsidR="00F674E1" w:rsidSect="008720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03">
    <w:altName w:val="Times New Roman"/>
    <w:charset w:val="CC"/>
    <w:family w:val="auto"/>
    <w:pitch w:val="variable"/>
  </w:font>
  <w:font w:name="font313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C6CB9"/>
    <w:multiLevelType w:val="hybridMultilevel"/>
    <w:tmpl w:val="60E0D038"/>
    <w:lvl w:ilvl="0" w:tplc="4A4497E2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E1"/>
    <w:rsid w:val="00000DB9"/>
    <w:rsid w:val="000A78B5"/>
    <w:rsid w:val="000B27D8"/>
    <w:rsid w:val="00121BA5"/>
    <w:rsid w:val="00142AAB"/>
    <w:rsid w:val="001507C8"/>
    <w:rsid w:val="001F366C"/>
    <w:rsid w:val="00214B02"/>
    <w:rsid w:val="00273A9B"/>
    <w:rsid w:val="002E473A"/>
    <w:rsid w:val="0031392D"/>
    <w:rsid w:val="00336FB8"/>
    <w:rsid w:val="00363F28"/>
    <w:rsid w:val="00387631"/>
    <w:rsid w:val="003B7B1E"/>
    <w:rsid w:val="003C7BA7"/>
    <w:rsid w:val="003F2D09"/>
    <w:rsid w:val="00431D1C"/>
    <w:rsid w:val="004A4843"/>
    <w:rsid w:val="0051063B"/>
    <w:rsid w:val="00572F17"/>
    <w:rsid w:val="005C7D64"/>
    <w:rsid w:val="005F6568"/>
    <w:rsid w:val="00661431"/>
    <w:rsid w:val="00662DD4"/>
    <w:rsid w:val="00666FAF"/>
    <w:rsid w:val="006960DC"/>
    <w:rsid w:val="006A5397"/>
    <w:rsid w:val="006C77FA"/>
    <w:rsid w:val="006F183C"/>
    <w:rsid w:val="00702748"/>
    <w:rsid w:val="007126DC"/>
    <w:rsid w:val="00725456"/>
    <w:rsid w:val="00727BB9"/>
    <w:rsid w:val="00763EF5"/>
    <w:rsid w:val="007661F7"/>
    <w:rsid w:val="007A0960"/>
    <w:rsid w:val="007A3ADF"/>
    <w:rsid w:val="008301D2"/>
    <w:rsid w:val="00834B13"/>
    <w:rsid w:val="008425E8"/>
    <w:rsid w:val="00872057"/>
    <w:rsid w:val="008C2BB1"/>
    <w:rsid w:val="00980683"/>
    <w:rsid w:val="009B34FF"/>
    <w:rsid w:val="009B53D8"/>
    <w:rsid w:val="009D72E8"/>
    <w:rsid w:val="009D7D28"/>
    <w:rsid w:val="00AB3917"/>
    <w:rsid w:val="00B5550A"/>
    <w:rsid w:val="00B67C6F"/>
    <w:rsid w:val="00B941EA"/>
    <w:rsid w:val="00C1101B"/>
    <w:rsid w:val="00C57968"/>
    <w:rsid w:val="00C74C3C"/>
    <w:rsid w:val="00CE26AD"/>
    <w:rsid w:val="00CF14FD"/>
    <w:rsid w:val="00DD0E64"/>
    <w:rsid w:val="00DE4A33"/>
    <w:rsid w:val="00E05B61"/>
    <w:rsid w:val="00E23E06"/>
    <w:rsid w:val="00E33832"/>
    <w:rsid w:val="00E33B87"/>
    <w:rsid w:val="00E83FBA"/>
    <w:rsid w:val="00EA7B50"/>
    <w:rsid w:val="00F0302D"/>
    <w:rsid w:val="00F4562F"/>
    <w:rsid w:val="00F674E1"/>
    <w:rsid w:val="00F87294"/>
    <w:rsid w:val="00FA0658"/>
    <w:rsid w:val="00FB7511"/>
    <w:rsid w:val="00FF1D71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807B"/>
  <w15:docId w15:val="{E9458332-88DE-4739-8C36-6FFF7DFC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74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74E1"/>
    <w:pPr>
      <w:ind w:left="720"/>
      <w:contextualSpacing/>
    </w:pPr>
  </w:style>
  <w:style w:type="paragraph" w:customStyle="1" w:styleId="1">
    <w:name w:val="Без интервала1"/>
    <w:rsid w:val="002E473A"/>
    <w:pPr>
      <w:suppressAutoHyphens/>
      <w:spacing w:after="0" w:line="240" w:lineRule="auto"/>
    </w:pPr>
    <w:rPr>
      <w:rFonts w:ascii="Calibri" w:eastAsia="font303" w:hAnsi="Calibri" w:cs="font303"/>
      <w:color w:val="00000A"/>
      <w:kern w:val="1"/>
    </w:rPr>
  </w:style>
  <w:style w:type="paragraph" w:customStyle="1" w:styleId="10">
    <w:name w:val="Без интервала1"/>
    <w:rsid w:val="002E473A"/>
    <w:pPr>
      <w:suppressAutoHyphens/>
      <w:spacing w:after="0" w:line="240" w:lineRule="auto"/>
    </w:pPr>
    <w:rPr>
      <w:rFonts w:ascii="Calibri" w:eastAsia="font313" w:hAnsi="Calibri" w:cs="font313"/>
      <w:color w:val="00000A"/>
      <w:kern w:val="1"/>
    </w:rPr>
  </w:style>
  <w:style w:type="paragraph" w:styleId="a5">
    <w:name w:val="Balloon Text"/>
    <w:basedOn w:val="a"/>
    <w:link w:val="a6"/>
    <w:uiPriority w:val="99"/>
    <w:semiHidden/>
    <w:unhideWhenUsed/>
    <w:rsid w:val="00834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4B13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3383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383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383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383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38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2492</Words>
  <Characters>14208</Characters>
  <Application>Microsoft Office Word</Application>
  <DocSecurity>4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econ</cp:lastModifiedBy>
  <cp:revision>2</cp:revision>
  <cp:lastPrinted>2020-10-26T08:15:00Z</cp:lastPrinted>
  <dcterms:created xsi:type="dcterms:W3CDTF">2020-11-12T04:43:00Z</dcterms:created>
  <dcterms:modified xsi:type="dcterms:W3CDTF">2020-11-12T04:43:00Z</dcterms:modified>
</cp:coreProperties>
</file>