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7F" w:rsidRPr="00C83F7F" w:rsidRDefault="00E653A1" w:rsidP="00C83F7F">
      <w:pPr>
        <w:jc w:val="center"/>
        <w:rPr>
          <w:rFonts w:asciiTheme="majorHAnsi" w:hAnsiTheme="majorHAnsi" w:cs="Arial CYR"/>
          <w:b/>
          <w:bCs/>
          <w:sz w:val="28"/>
          <w:szCs w:val="28"/>
        </w:rPr>
      </w:pPr>
      <w:bookmarkStart w:id="0" w:name="_Toc420605073"/>
      <w:r w:rsidRPr="00E653A1">
        <w:rPr>
          <w:rFonts w:asciiTheme="majorHAnsi" w:hAnsiTheme="majorHAnsi" w:cs="Arial CYR"/>
          <w:b/>
          <w:bCs/>
          <w:sz w:val="28"/>
          <w:szCs w:val="28"/>
        </w:rPr>
        <w:t>Физическая культура и спорт в муниципальном образовании город Минусинск"</w:t>
      </w:r>
    </w:p>
    <w:p w:rsidR="00C83F7F" w:rsidRPr="00C83F7F" w:rsidRDefault="00C83F7F" w:rsidP="00C83F7F">
      <w:pPr>
        <w:rPr>
          <w:sz w:val="28"/>
          <w:szCs w:val="28"/>
        </w:rPr>
      </w:pPr>
    </w:p>
    <w:p w:rsidR="00C83F7F" w:rsidRPr="00C83F7F" w:rsidRDefault="00C83F7F" w:rsidP="00044C8B">
      <w:pPr>
        <w:jc w:val="both"/>
        <w:rPr>
          <w:sz w:val="28"/>
          <w:szCs w:val="28"/>
        </w:rPr>
      </w:pPr>
      <w:r w:rsidRPr="00C8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44C8B">
        <w:rPr>
          <w:sz w:val="28"/>
          <w:szCs w:val="28"/>
        </w:rPr>
        <w:t xml:space="preserve">        </w:t>
      </w:r>
      <w:r w:rsidRPr="00C83F7F">
        <w:rPr>
          <w:sz w:val="28"/>
          <w:szCs w:val="28"/>
        </w:rPr>
        <w:t xml:space="preserve">В целом по муниципальной программе </w:t>
      </w:r>
      <w:r w:rsidR="00E87251">
        <w:rPr>
          <w:sz w:val="28"/>
          <w:szCs w:val="28"/>
        </w:rPr>
        <w:t xml:space="preserve">муниципального образования город Минусинск </w:t>
      </w:r>
      <w:r w:rsidRPr="00C83F7F">
        <w:rPr>
          <w:sz w:val="28"/>
          <w:szCs w:val="28"/>
        </w:rPr>
        <w:t>«</w:t>
      </w:r>
      <w:r w:rsidR="005B1096" w:rsidRPr="005B1096">
        <w:rPr>
          <w:sz w:val="28"/>
          <w:szCs w:val="28"/>
        </w:rPr>
        <w:t>Физическая культура и спорт в муниципальном образовании город Минусинск</w:t>
      </w:r>
      <w:r w:rsidRPr="00C83F7F">
        <w:rPr>
          <w:sz w:val="28"/>
          <w:szCs w:val="28"/>
        </w:rPr>
        <w:t>»</w:t>
      </w:r>
      <w:r w:rsidR="00044C8B">
        <w:rPr>
          <w:sz w:val="28"/>
          <w:szCs w:val="28"/>
        </w:rPr>
        <w:t xml:space="preserve"> (далее </w:t>
      </w:r>
      <w:proofErr w:type="gramStart"/>
      <w:r w:rsidR="00044C8B">
        <w:rPr>
          <w:sz w:val="28"/>
          <w:szCs w:val="28"/>
        </w:rPr>
        <w:t>–П</w:t>
      </w:r>
      <w:proofErr w:type="gramEnd"/>
      <w:r w:rsidR="00044C8B">
        <w:rPr>
          <w:sz w:val="28"/>
          <w:szCs w:val="28"/>
        </w:rPr>
        <w:t>рограмма)</w:t>
      </w:r>
      <w:r w:rsidRPr="00C83F7F">
        <w:rPr>
          <w:sz w:val="28"/>
          <w:szCs w:val="28"/>
        </w:rPr>
        <w:t xml:space="preserve"> </w:t>
      </w:r>
      <w:r w:rsidR="00044C8B">
        <w:rPr>
          <w:sz w:val="28"/>
          <w:szCs w:val="28"/>
        </w:rPr>
        <w:t xml:space="preserve"> </w:t>
      </w:r>
      <w:r w:rsidRPr="00C83F7F">
        <w:rPr>
          <w:sz w:val="28"/>
          <w:szCs w:val="28"/>
        </w:rPr>
        <w:t xml:space="preserve">расходы  исполнены в сумме </w:t>
      </w:r>
      <w:r w:rsidR="005B1096">
        <w:rPr>
          <w:sz w:val="28"/>
          <w:szCs w:val="28"/>
        </w:rPr>
        <w:t>53 709,0</w:t>
      </w:r>
      <w:r w:rsidR="00646937">
        <w:rPr>
          <w:sz w:val="28"/>
          <w:szCs w:val="28"/>
        </w:rPr>
        <w:t>6</w:t>
      </w:r>
      <w:r w:rsidR="005B1096">
        <w:rPr>
          <w:sz w:val="28"/>
          <w:szCs w:val="28"/>
        </w:rPr>
        <w:t xml:space="preserve"> </w:t>
      </w:r>
      <w:r w:rsidRPr="00C83F7F">
        <w:rPr>
          <w:sz w:val="28"/>
          <w:szCs w:val="28"/>
        </w:rPr>
        <w:t xml:space="preserve"> тыс.рублей, что составляет </w:t>
      </w:r>
      <w:r w:rsidR="005B1096">
        <w:rPr>
          <w:sz w:val="28"/>
          <w:szCs w:val="28"/>
        </w:rPr>
        <w:t>99,99</w:t>
      </w:r>
      <w:r w:rsidRPr="00C83F7F">
        <w:rPr>
          <w:sz w:val="28"/>
          <w:szCs w:val="28"/>
        </w:rPr>
        <w:t xml:space="preserve"> % от уточненной бюджетной росписи в сумме </w:t>
      </w:r>
      <w:r w:rsidR="005B1096">
        <w:rPr>
          <w:sz w:val="28"/>
          <w:szCs w:val="28"/>
        </w:rPr>
        <w:t>53 716,3</w:t>
      </w:r>
      <w:r w:rsidR="00646937">
        <w:rPr>
          <w:sz w:val="28"/>
          <w:szCs w:val="28"/>
        </w:rPr>
        <w:t>7</w:t>
      </w:r>
      <w:r w:rsidRPr="00C83F7F">
        <w:rPr>
          <w:sz w:val="28"/>
          <w:szCs w:val="28"/>
        </w:rPr>
        <w:t xml:space="preserve"> тыс.рублей,  в том числе за счет краевого бюджета </w:t>
      </w:r>
      <w:r w:rsidR="005B1096">
        <w:rPr>
          <w:sz w:val="28"/>
          <w:szCs w:val="28"/>
        </w:rPr>
        <w:t xml:space="preserve"> 9</w:t>
      </w:r>
      <w:r w:rsidR="00BA0758">
        <w:rPr>
          <w:sz w:val="28"/>
          <w:szCs w:val="28"/>
        </w:rPr>
        <w:t>48,35</w:t>
      </w:r>
      <w:r w:rsidR="005B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тыс.рублей , что составляет </w:t>
      </w:r>
      <w:r w:rsidR="005B1096">
        <w:rPr>
          <w:sz w:val="28"/>
          <w:szCs w:val="28"/>
        </w:rPr>
        <w:t>100</w:t>
      </w:r>
      <w:r w:rsidR="00044C8B">
        <w:rPr>
          <w:sz w:val="28"/>
          <w:szCs w:val="28"/>
        </w:rPr>
        <w:t xml:space="preserve">% от уточненной росписи в сумме </w:t>
      </w:r>
      <w:r w:rsidR="00BA0758">
        <w:rPr>
          <w:sz w:val="28"/>
          <w:szCs w:val="28"/>
        </w:rPr>
        <w:t>948,35</w:t>
      </w:r>
      <w:r w:rsidR="00044C8B">
        <w:rPr>
          <w:sz w:val="28"/>
          <w:szCs w:val="28"/>
        </w:rPr>
        <w:t xml:space="preserve"> тыс. рублей. </w:t>
      </w:r>
    </w:p>
    <w:bookmarkEnd w:id="0"/>
    <w:p w:rsidR="00C606E7" w:rsidRPr="0026639E" w:rsidRDefault="00C606E7" w:rsidP="00044C8B">
      <w:pPr>
        <w:pStyle w:val="a3"/>
        <w:spacing w:before="120"/>
        <w:rPr>
          <w:szCs w:val="28"/>
        </w:rPr>
      </w:pPr>
      <w:r w:rsidRPr="00C83F7F">
        <w:rPr>
          <w:szCs w:val="28"/>
        </w:rPr>
        <w:t>Бюджетные ассигнования на реализацию Программы распределены</w:t>
      </w:r>
      <w:r w:rsidRPr="0026639E">
        <w:rPr>
          <w:szCs w:val="28"/>
        </w:rPr>
        <w:t xml:space="preserve"> следующим образом:</w:t>
      </w:r>
    </w:p>
    <w:p w:rsidR="00C606E7" w:rsidRPr="00E87251" w:rsidRDefault="00C606E7" w:rsidP="00C606E7">
      <w:pPr>
        <w:pStyle w:val="a3"/>
        <w:spacing w:before="120"/>
        <w:jc w:val="right"/>
        <w:rPr>
          <w:sz w:val="26"/>
          <w:szCs w:val="26"/>
        </w:rPr>
      </w:pPr>
      <w:r w:rsidRPr="00E87251">
        <w:rPr>
          <w:sz w:val="26"/>
          <w:szCs w:val="26"/>
        </w:rPr>
        <w:t xml:space="preserve">Таблица </w:t>
      </w:r>
      <w:r w:rsidR="00044C8B" w:rsidRPr="00E87251">
        <w:rPr>
          <w:sz w:val="26"/>
          <w:szCs w:val="26"/>
        </w:rPr>
        <w:t>1</w:t>
      </w:r>
    </w:p>
    <w:tbl>
      <w:tblPr>
        <w:tblW w:w="9781" w:type="dxa"/>
        <w:tblInd w:w="108" w:type="dxa"/>
        <w:tblLook w:val="04A0"/>
      </w:tblPr>
      <w:tblGrid>
        <w:gridCol w:w="504"/>
        <w:gridCol w:w="3182"/>
        <w:gridCol w:w="1297"/>
        <w:gridCol w:w="1609"/>
        <w:gridCol w:w="1571"/>
        <w:gridCol w:w="1618"/>
      </w:tblGrid>
      <w:tr w:rsidR="00C606E7" w:rsidRPr="0026639E" w:rsidTr="00C83F7F">
        <w:trPr>
          <w:trHeight w:val="28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rPr>
          <w:trHeight w:val="30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5D7270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5D7270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6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044C8B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4E6712" w:rsidP="0011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</w:t>
            </w:r>
            <w:r w:rsidR="00113628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113628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19008,71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113628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19008,71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113628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606E7" w:rsidRPr="0026639E">
              <w:rPr>
                <w:sz w:val="24"/>
                <w:szCs w:val="24"/>
              </w:rPr>
              <w:t>%</w:t>
            </w:r>
          </w:p>
        </w:tc>
      </w:tr>
      <w:tr w:rsidR="0009591A" w:rsidRPr="0026639E" w:rsidTr="00C83F7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A" w:rsidRPr="005C319C" w:rsidRDefault="00DC251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1A" w:rsidRPr="005C319C" w:rsidRDefault="0009591A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Pr="0026639E" w:rsidRDefault="002779ED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Default="002779ED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23 499,22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Default="002779ED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23 499,22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1A" w:rsidRDefault="002779ED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9591A" w:rsidRPr="0026639E" w:rsidTr="00C83F7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A" w:rsidRPr="005C319C" w:rsidRDefault="00DC251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1A" w:rsidRPr="005C319C" w:rsidRDefault="0009591A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Pr="0026639E" w:rsidRDefault="00DC251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Default="00DC2510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Default="00DC2510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1A" w:rsidRDefault="00DC2510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9591A" w:rsidRPr="0026639E" w:rsidTr="00C83F7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A" w:rsidRPr="005C319C" w:rsidRDefault="00DC251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1A" w:rsidRPr="005C319C" w:rsidRDefault="00DC2510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Pr="0026639E" w:rsidRDefault="00DC251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Default="00DC2510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10 292,63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A" w:rsidRDefault="00DC2510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10 285,32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1A" w:rsidRDefault="00DC2510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99,93%</w:t>
            </w:r>
          </w:p>
        </w:tc>
      </w:tr>
      <w:tr w:rsidR="005C319C" w:rsidRPr="0026639E" w:rsidTr="00C83F7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C" w:rsidRPr="005C319C" w:rsidRDefault="005C319C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9C" w:rsidRPr="005C319C" w:rsidRDefault="005C319C" w:rsidP="00C83F7F">
            <w:pPr>
              <w:rPr>
                <w:sz w:val="24"/>
                <w:szCs w:val="24"/>
              </w:rPr>
            </w:pPr>
            <w:r w:rsidRPr="005C319C">
              <w:rPr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9C" w:rsidRPr="0026639E" w:rsidRDefault="005C319C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9C" w:rsidRPr="0026639E" w:rsidRDefault="00B742E4" w:rsidP="00D0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53 716,3</w:t>
            </w:r>
            <w:r w:rsidR="00D0445E"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9C" w:rsidRPr="0026639E" w:rsidRDefault="00B742E4" w:rsidP="00D0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24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709,0</w:t>
            </w:r>
            <w:r w:rsidR="00D0445E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19C" w:rsidRPr="0026639E" w:rsidRDefault="00B123A6" w:rsidP="00CD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  <w:r w:rsidR="006C01A1">
              <w:rPr>
                <w:sz w:val="24"/>
                <w:szCs w:val="24"/>
              </w:rPr>
              <w:t>%</w:t>
            </w:r>
          </w:p>
        </w:tc>
      </w:tr>
    </w:tbl>
    <w:p w:rsidR="003036BE" w:rsidRDefault="003036BE" w:rsidP="003036BE">
      <w:pPr>
        <w:jc w:val="both"/>
        <w:outlineLvl w:val="0"/>
        <w:rPr>
          <w:rFonts w:ascii="Arial CYR" w:hAnsi="Arial CYR" w:cs="Arial CYR"/>
          <w:b/>
          <w:bCs/>
          <w:sz w:val="16"/>
          <w:szCs w:val="16"/>
        </w:rPr>
      </w:pPr>
    </w:p>
    <w:p w:rsidR="003036BE" w:rsidRDefault="003036BE" w:rsidP="003036BE">
      <w:pPr>
        <w:jc w:val="both"/>
        <w:outlineLvl w:val="0"/>
        <w:rPr>
          <w:rFonts w:ascii="Arial CYR" w:hAnsi="Arial CYR" w:cs="Arial CYR"/>
          <w:b/>
          <w:bCs/>
          <w:sz w:val="16"/>
          <w:szCs w:val="16"/>
        </w:rPr>
      </w:pPr>
    </w:p>
    <w:p w:rsidR="00C606E7" w:rsidRDefault="00C606E7" w:rsidP="00C606E7">
      <w:pPr>
        <w:pStyle w:val="a3"/>
        <w:spacing w:before="240"/>
        <w:rPr>
          <w:szCs w:val="28"/>
        </w:rPr>
      </w:pPr>
      <w:r w:rsidRPr="0026639E">
        <w:rPr>
          <w:szCs w:val="28"/>
        </w:rPr>
        <w:t>Подпрограмма 1 «</w:t>
      </w:r>
      <w:r w:rsidR="001533BE" w:rsidRPr="001533BE">
        <w:rPr>
          <w:szCs w:val="28"/>
        </w:rPr>
        <w:t>Развитие массовой физической культуры и спорта</w:t>
      </w:r>
      <w:r w:rsidRPr="0026639E">
        <w:rPr>
          <w:szCs w:val="28"/>
        </w:rPr>
        <w:t>»</w:t>
      </w:r>
    </w:p>
    <w:p w:rsidR="00C606E7" w:rsidRPr="00E87251" w:rsidRDefault="00C606E7" w:rsidP="00C606E7">
      <w:pPr>
        <w:pStyle w:val="a3"/>
        <w:spacing w:before="120"/>
        <w:jc w:val="right"/>
        <w:rPr>
          <w:sz w:val="26"/>
          <w:szCs w:val="26"/>
        </w:rPr>
      </w:pPr>
      <w:r w:rsidRPr="00E87251">
        <w:rPr>
          <w:sz w:val="26"/>
          <w:szCs w:val="26"/>
        </w:rPr>
        <w:t xml:space="preserve">Таблица </w:t>
      </w:r>
      <w:r w:rsidR="003036BE" w:rsidRPr="00E87251">
        <w:rPr>
          <w:sz w:val="26"/>
          <w:szCs w:val="26"/>
        </w:rPr>
        <w:t>2</w:t>
      </w:r>
    </w:p>
    <w:tbl>
      <w:tblPr>
        <w:tblW w:w="9781" w:type="dxa"/>
        <w:tblInd w:w="108" w:type="dxa"/>
        <w:tblLook w:val="04A0"/>
      </w:tblPr>
      <w:tblGrid>
        <w:gridCol w:w="522"/>
        <w:gridCol w:w="3164"/>
        <w:gridCol w:w="1294"/>
        <w:gridCol w:w="1519"/>
        <w:gridCol w:w="1670"/>
        <w:gridCol w:w="1612"/>
      </w:tblGrid>
      <w:tr w:rsidR="00C606E7" w:rsidRPr="0026639E" w:rsidTr="00C83F7F">
        <w:trPr>
          <w:trHeight w:val="31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rPr>
          <w:trHeight w:val="30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E963B9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E963B9">
              <w:rPr>
                <w:sz w:val="24"/>
                <w:szCs w:val="24"/>
              </w:rPr>
              <w:t>5</w:t>
            </w:r>
            <w:r w:rsidRPr="00266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65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BB5F56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BC6A4B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11 01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BC6A4B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23 499,22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BC6A4B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23 499,22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BC6A4B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606E7" w:rsidRPr="0026639E">
              <w:rPr>
                <w:sz w:val="24"/>
                <w:szCs w:val="24"/>
              </w:rPr>
              <w:t>%</w:t>
            </w:r>
          </w:p>
        </w:tc>
      </w:tr>
    </w:tbl>
    <w:p w:rsidR="00E963B9" w:rsidRDefault="00D77600" w:rsidP="00C606E7">
      <w:pPr>
        <w:pStyle w:val="a3"/>
        <w:spacing w:before="120"/>
        <w:rPr>
          <w:szCs w:val="28"/>
        </w:rPr>
      </w:pPr>
      <w:r>
        <w:rPr>
          <w:szCs w:val="28"/>
        </w:rPr>
        <w:t xml:space="preserve">В рамках данной подпрограммы функционируют 2 учреждения: </w:t>
      </w:r>
    </w:p>
    <w:p w:rsidR="00D77600" w:rsidRDefault="00D77600" w:rsidP="00E87251">
      <w:pPr>
        <w:pStyle w:val="a3"/>
        <w:rPr>
          <w:szCs w:val="28"/>
        </w:rPr>
      </w:pPr>
      <w:r>
        <w:rPr>
          <w:szCs w:val="28"/>
        </w:rPr>
        <w:t>- МБУ «Городские спортивные сооружения»</w:t>
      </w:r>
    </w:p>
    <w:p w:rsidR="00D77600" w:rsidRDefault="00D77600" w:rsidP="00E87251">
      <w:pPr>
        <w:pStyle w:val="a3"/>
        <w:rPr>
          <w:szCs w:val="28"/>
        </w:rPr>
      </w:pPr>
      <w:r>
        <w:rPr>
          <w:szCs w:val="28"/>
        </w:rPr>
        <w:t>-МБУ Физкультурно-спортивный клуб «Факел».</w:t>
      </w:r>
    </w:p>
    <w:p w:rsidR="007633E1" w:rsidRDefault="007633E1" w:rsidP="00E87251">
      <w:pPr>
        <w:pStyle w:val="a3"/>
        <w:rPr>
          <w:szCs w:val="28"/>
        </w:rPr>
      </w:pPr>
      <w:r w:rsidRPr="0026639E">
        <w:rPr>
          <w:szCs w:val="28"/>
        </w:rPr>
        <w:t xml:space="preserve">Объем средств, предусмотренных на финансовое обеспечение выполнения </w:t>
      </w:r>
      <w:r w:rsidR="00E87251">
        <w:rPr>
          <w:szCs w:val="28"/>
        </w:rPr>
        <w:t xml:space="preserve">муниципального </w:t>
      </w:r>
      <w:r w:rsidRPr="0026639E">
        <w:rPr>
          <w:szCs w:val="28"/>
        </w:rPr>
        <w:t xml:space="preserve">задания бюджетными учреждениями, составил </w:t>
      </w:r>
      <w:r>
        <w:rPr>
          <w:szCs w:val="28"/>
        </w:rPr>
        <w:lastRenderedPageBreak/>
        <w:t>23 482,86</w:t>
      </w:r>
      <w:r w:rsidRPr="0026639E">
        <w:rPr>
          <w:szCs w:val="28"/>
        </w:rPr>
        <w:t xml:space="preserve"> тыс. рублей, или </w:t>
      </w:r>
      <w:r>
        <w:rPr>
          <w:szCs w:val="28"/>
        </w:rPr>
        <w:t>100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23 482,86</w:t>
      </w:r>
      <w:r w:rsidRPr="0026639E">
        <w:rPr>
          <w:szCs w:val="28"/>
        </w:rPr>
        <w:t> тыс. рублей).</w:t>
      </w:r>
    </w:p>
    <w:p w:rsidR="00D77600" w:rsidRDefault="007633E1" w:rsidP="00E87251">
      <w:pPr>
        <w:pStyle w:val="a3"/>
        <w:rPr>
          <w:szCs w:val="28"/>
        </w:rPr>
      </w:pPr>
      <w:r w:rsidRPr="0026639E">
        <w:rPr>
          <w:szCs w:val="28"/>
        </w:rPr>
        <w:t>Объем средств, предусмотренны</w:t>
      </w:r>
      <w:r w:rsidR="00E87251">
        <w:rPr>
          <w:szCs w:val="28"/>
        </w:rPr>
        <w:t>е</w:t>
      </w:r>
      <w:r w:rsidRPr="0026639E">
        <w:rPr>
          <w:szCs w:val="28"/>
        </w:rPr>
        <w:t xml:space="preserve"> </w:t>
      </w:r>
      <w:r w:rsidRPr="007633E1">
        <w:rPr>
          <w:bCs/>
          <w:szCs w:val="28"/>
        </w:rPr>
        <w:t>н</w:t>
      </w:r>
      <w:r w:rsidRPr="007633E1">
        <w:rPr>
          <w:rStyle w:val="a9"/>
          <w:b w:val="0"/>
          <w:bCs w:val="0"/>
          <w:color w:val="auto"/>
          <w:szCs w:val="28"/>
        </w:rPr>
        <w:t>а цели,</w:t>
      </w:r>
      <w:r w:rsidRPr="007633E1">
        <w:rPr>
          <w:b/>
          <w:szCs w:val="28"/>
        </w:rPr>
        <w:t xml:space="preserve"> </w:t>
      </w:r>
      <w:r w:rsidRPr="007633E1">
        <w:rPr>
          <w:rStyle w:val="a9"/>
          <w:b w:val="0"/>
          <w:bCs w:val="0"/>
          <w:color w:val="auto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  <w:r w:rsidRPr="007633E1">
        <w:rPr>
          <w:szCs w:val="28"/>
        </w:rPr>
        <w:t>, составил</w:t>
      </w:r>
      <w:r w:rsidRPr="0026639E">
        <w:rPr>
          <w:szCs w:val="28"/>
        </w:rPr>
        <w:t xml:space="preserve"> </w:t>
      </w:r>
      <w:r>
        <w:rPr>
          <w:szCs w:val="28"/>
        </w:rPr>
        <w:t>16,36</w:t>
      </w:r>
      <w:r w:rsidRPr="0026639E">
        <w:rPr>
          <w:szCs w:val="28"/>
        </w:rPr>
        <w:t> тыс. рублей, или 100% от суммы уточненной бюджетной росписи</w:t>
      </w:r>
      <w:r w:rsidR="009A3780">
        <w:rPr>
          <w:szCs w:val="28"/>
        </w:rPr>
        <w:t xml:space="preserve"> (16,36 тыс</w:t>
      </w:r>
      <w:proofErr w:type="gramStart"/>
      <w:r w:rsidR="009A3780">
        <w:rPr>
          <w:szCs w:val="28"/>
        </w:rPr>
        <w:t>.р</w:t>
      </w:r>
      <w:proofErr w:type="gramEnd"/>
      <w:r w:rsidR="009A3780">
        <w:rPr>
          <w:szCs w:val="28"/>
        </w:rPr>
        <w:t>ублей)</w:t>
      </w:r>
      <w:r w:rsidR="001E5BD1">
        <w:rPr>
          <w:szCs w:val="28"/>
        </w:rPr>
        <w:t>, на выделенные деньги приобретены  огнетушители.</w:t>
      </w:r>
    </w:p>
    <w:p w:rsidR="00C606E7" w:rsidRPr="0026639E" w:rsidRDefault="00C606E7" w:rsidP="00E87251">
      <w:pPr>
        <w:pStyle w:val="a3"/>
        <w:rPr>
          <w:szCs w:val="28"/>
        </w:rPr>
      </w:pPr>
      <w:r w:rsidRPr="0026639E">
        <w:rPr>
          <w:szCs w:val="28"/>
        </w:rPr>
        <w:t>При реализации данной подпрограммы были достигнуты следующие показатели:</w:t>
      </w:r>
    </w:p>
    <w:p w:rsidR="00C606E7" w:rsidRPr="00E87251" w:rsidRDefault="00C606E7" w:rsidP="00C606E7">
      <w:pPr>
        <w:pStyle w:val="a3"/>
        <w:spacing w:before="120"/>
        <w:jc w:val="right"/>
        <w:rPr>
          <w:sz w:val="26"/>
          <w:szCs w:val="26"/>
        </w:rPr>
      </w:pPr>
      <w:r w:rsidRPr="00E87251">
        <w:rPr>
          <w:sz w:val="26"/>
          <w:szCs w:val="26"/>
        </w:rPr>
        <w:t xml:space="preserve">Таблица </w:t>
      </w:r>
      <w:r w:rsidR="00E35CCC" w:rsidRPr="00E87251">
        <w:rPr>
          <w:sz w:val="26"/>
          <w:szCs w:val="26"/>
        </w:rPr>
        <w:t>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559"/>
        <w:gridCol w:w="1276"/>
        <w:gridCol w:w="1276"/>
      </w:tblGrid>
      <w:tr w:rsidR="00C606E7" w:rsidRPr="0026639E" w:rsidTr="00C83F7F">
        <w:tc>
          <w:tcPr>
            <w:tcW w:w="5670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C606E7" w:rsidRPr="0026639E" w:rsidRDefault="00C606E7" w:rsidP="000D5E24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0D5E24">
              <w:rPr>
                <w:sz w:val="24"/>
                <w:szCs w:val="24"/>
              </w:rPr>
              <w:t>5</w:t>
            </w:r>
          </w:p>
        </w:tc>
      </w:tr>
      <w:tr w:rsidR="00C606E7" w:rsidRPr="0026639E" w:rsidTr="00C83F7F">
        <w:tc>
          <w:tcPr>
            <w:tcW w:w="5670" w:type="dxa"/>
            <w:vMerge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</w:tr>
      <w:tr w:rsidR="00C606E7" w:rsidRPr="0026639E" w:rsidTr="00C83F7F">
        <w:tc>
          <w:tcPr>
            <w:tcW w:w="5670" w:type="dxa"/>
          </w:tcPr>
          <w:p w:rsidR="00C606E7" w:rsidRPr="0026639E" w:rsidRDefault="004A7B0A" w:rsidP="004A7B0A">
            <w:pPr>
              <w:rPr>
                <w:sz w:val="24"/>
                <w:szCs w:val="24"/>
              </w:rPr>
            </w:pPr>
            <w:r w:rsidRPr="004A7B0A">
              <w:rPr>
                <w:sz w:val="24"/>
                <w:szCs w:val="24"/>
              </w:rPr>
              <w:t xml:space="preserve">Доля населения систематически </w:t>
            </w:r>
            <w:proofErr w:type="gramStart"/>
            <w:r w:rsidRPr="004A7B0A">
              <w:rPr>
                <w:sz w:val="24"/>
                <w:szCs w:val="24"/>
              </w:rPr>
              <w:t>занимающихся</w:t>
            </w:r>
            <w:proofErr w:type="gramEnd"/>
            <w:r w:rsidRPr="004A7B0A">
              <w:rPr>
                <w:sz w:val="24"/>
                <w:szCs w:val="24"/>
              </w:rPr>
              <w:t xml:space="preserve"> физической культурой и спортом от общей численности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06E7" w:rsidRPr="0026639E" w:rsidRDefault="007B2AEE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  <w:tc>
          <w:tcPr>
            <w:tcW w:w="1276" w:type="dxa"/>
            <w:vAlign w:val="center"/>
          </w:tcPr>
          <w:p w:rsidR="00C606E7" w:rsidRPr="0026639E" w:rsidRDefault="007B2AEE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7B2AEE" w:rsidRPr="0026639E" w:rsidTr="00C83F7F">
        <w:tc>
          <w:tcPr>
            <w:tcW w:w="5670" w:type="dxa"/>
          </w:tcPr>
          <w:p w:rsidR="007B2AEE" w:rsidRPr="0026639E" w:rsidRDefault="006F285C" w:rsidP="00AE762A">
            <w:pPr>
              <w:rPr>
                <w:sz w:val="24"/>
                <w:szCs w:val="24"/>
              </w:rPr>
            </w:pPr>
            <w:r w:rsidRPr="006F285C">
              <w:rPr>
                <w:sz w:val="24"/>
                <w:szCs w:val="24"/>
              </w:rPr>
              <w:t>Доля учащихся и студентов, систематически занимающихся физической культурой и спортом,  от общей</w:t>
            </w:r>
            <w:r>
              <w:rPr>
                <w:sz w:val="24"/>
                <w:szCs w:val="24"/>
              </w:rPr>
              <w:t xml:space="preserve"> </w:t>
            </w:r>
            <w:r w:rsidRPr="006F285C">
              <w:rPr>
                <w:sz w:val="24"/>
                <w:szCs w:val="24"/>
              </w:rPr>
              <w:t>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7B2AEE" w:rsidRPr="0026639E" w:rsidRDefault="006F285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B2AEE" w:rsidRPr="0026639E" w:rsidRDefault="006F285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62,85</w:t>
            </w:r>
          </w:p>
        </w:tc>
        <w:tc>
          <w:tcPr>
            <w:tcW w:w="1276" w:type="dxa"/>
            <w:vAlign w:val="center"/>
          </w:tcPr>
          <w:p w:rsidR="007B2AEE" w:rsidRPr="0026639E" w:rsidRDefault="006F285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69,80</w:t>
            </w:r>
          </w:p>
        </w:tc>
      </w:tr>
      <w:tr w:rsidR="007B2AEE" w:rsidRPr="0026639E" w:rsidTr="00C83F7F">
        <w:tc>
          <w:tcPr>
            <w:tcW w:w="5670" w:type="dxa"/>
          </w:tcPr>
          <w:p w:rsidR="007B2AEE" w:rsidRPr="0026639E" w:rsidRDefault="006F285C" w:rsidP="00AE762A">
            <w:pPr>
              <w:rPr>
                <w:sz w:val="24"/>
                <w:szCs w:val="24"/>
              </w:rPr>
            </w:pPr>
            <w:r w:rsidRPr="006F285C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59" w:type="dxa"/>
            <w:vAlign w:val="center"/>
          </w:tcPr>
          <w:p w:rsidR="007B2AEE" w:rsidRPr="0026639E" w:rsidRDefault="006F285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B2AEE" w:rsidRPr="0026639E" w:rsidRDefault="006F285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vAlign w:val="center"/>
          </w:tcPr>
          <w:p w:rsidR="007B2AEE" w:rsidRPr="0026639E" w:rsidRDefault="006F285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5,71</w:t>
            </w:r>
          </w:p>
        </w:tc>
      </w:tr>
      <w:tr w:rsidR="007B2AEE" w:rsidRPr="0026639E" w:rsidTr="00C83F7F">
        <w:tc>
          <w:tcPr>
            <w:tcW w:w="5670" w:type="dxa"/>
          </w:tcPr>
          <w:p w:rsidR="007B2AEE" w:rsidRPr="0026639E" w:rsidRDefault="00A70AF3" w:rsidP="00AE762A">
            <w:pPr>
              <w:rPr>
                <w:sz w:val="24"/>
                <w:szCs w:val="24"/>
              </w:rPr>
            </w:pPr>
            <w:r w:rsidRPr="00A70AF3">
              <w:rPr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1559" w:type="dxa"/>
            <w:vAlign w:val="center"/>
          </w:tcPr>
          <w:p w:rsidR="007B2AEE" w:rsidRPr="0026639E" w:rsidRDefault="00A70AF3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7B2AEE" w:rsidRPr="0026639E" w:rsidRDefault="00A70AF3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7B2AEE" w:rsidRPr="0026639E" w:rsidRDefault="00A70AF3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7B2AEE" w:rsidRPr="0026639E" w:rsidTr="00C83F7F">
        <w:tc>
          <w:tcPr>
            <w:tcW w:w="5670" w:type="dxa"/>
          </w:tcPr>
          <w:p w:rsidR="007B2AEE" w:rsidRPr="0026639E" w:rsidRDefault="00A1560C" w:rsidP="00AE762A">
            <w:pPr>
              <w:rPr>
                <w:sz w:val="24"/>
                <w:szCs w:val="24"/>
              </w:rPr>
            </w:pPr>
            <w:r w:rsidRPr="00A1560C">
              <w:rPr>
                <w:sz w:val="24"/>
                <w:szCs w:val="24"/>
              </w:rPr>
              <w:t>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559" w:type="dxa"/>
            <w:vAlign w:val="center"/>
          </w:tcPr>
          <w:p w:rsidR="007B2AEE" w:rsidRPr="0026639E" w:rsidRDefault="00A1560C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7B2AEE" w:rsidRPr="0026639E" w:rsidRDefault="00F1584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</w:t>
            </w:r>
          </w:p>
        </w:tc>
        <w:tc>
          <w:tcPr>
            <w:tcW w:w="1276" w:type="dxa"/>
            <w:vAlign w:val="center"/>
          </w:tcPr>
          <w:p w:rsidR="007B2AEE" w:rsidRPr="0026639E" w:rsidRDefault="00F15846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</w:t>
            </w:r>
          </w:p>
        </w:tc>
      </w:tr>
      <w:tr w:rsidR="007B2AEE" w:rsidRPr="0026639E" w:rsidTr="00C83F7F">
        <w:tc>
          <w:tcPr>
            <w:tcW w:w="5670" w:type="dxa"/>
          </w:tcPr>
          <w:p w:rsidR="007B2AEE" w:rsidRPr="0026639E" w:rsidRDefault="00BA4B41" w:rsidP="00AE762A">
            <w:pPr>
              <w:rPr>
                <w:sz w:val="24"/>
                <w:szCs w:val="24"/>
              </w:rPr>
            </w:pPr>
            <w:r w:rsidRPr="00BA4B41">
              <w:rPr>
                <w:sz w:val="24"/>
                <w:szCs w:val="24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559" w:type="dxa"/>
            <w:vAlign w:val="center"/>
          </w:tcPr>
          <w:p w:rsidR="007B2AEE" w:rsidRPr="0026639E" w:rsidRDefault="00BA4B41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</w:t>
            </w:r>
          </w:p>
        </w:tc>
        <w:tc>
          <w:tcPr>
            <w:tcW w:w="1276" w:type="dxa"/>
            <w:vAlign w:val="center"/>
          </w:tcPr>
          <w:p w:rsidR="007B2AEE" w:rsidRPr="0026639E" w:rsidRDefault="00BA4B41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12394</w:t>
            </w:r>
          </w:p>
        </w:tc>
        <w:tc>
          <w:tcPr>
            <w:tcW w:w="1276" w:type="dxa"/>
            <w:vAlign w:val="center"/>
          </w:tcPr>
          <w:p w:rsidR="007B2AEE" w:rsidRPr="0026639E" w:rsidRDefault="00BA4B41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12394</w:t>
            </w:r>
          </w:p>
        </w:tc>
      </w:tr>
    </w:tbl>
    <w:p w:rsidR="006D62C9" w:rsidRDefault="006D62C9" w:rsidP="006D62C9">
      <w:pPr>
        <w:ind w:firstLine="567"/>
        <w:jc w:val="both"/>
        <w:rPr>
          <w:sz w:val="28"/>
          <w:szCs w:val="28"/>
        </w:rPr>
      </w:pPr>
    </w:p>
    <w:p w:rsidR="006D62C9" w:rsidRDefault="006D62C9" w:rsidP="00E87251">
      <w:pPr>
        <w:ind w:firstLine="567"/>
        <w:jc w:val="both"/>
        <w:rPr>
          <w:sz w:val="28"/>
          <w:szCs w:val="28"/>
        </w:rPr>
      </w:pPr>
      <w:r w:rsidRPr="00E87251">
        <w:rPr>
          <w:sz w:val="28"/>
          <w:szCs w:val="28"/>
        </w:rPr>
        <w:t>Социально-экономический эффект от реализации мероприятий подпрограммы выражается в повышении доступности спортивных объектов в городе Минусинске для занятий различных возрастных, профессиональных и социальных</w:t>
      </w:r>
      <w:r w:rsidRPr="004E4D89">
        <w:rPr>
          <w:sz w:val="28"/>
          <w:szCs w:val="28"/>
        </w:rPr>
        <w:t xml:space="preserve"> групп населения физической культурой и спортом</w:t>
      </w:r>
      <w:r>
        <w:rPr>
          <w:sz w:val="28"/>
          <w:szCs w:val="28"/>
        </w:rPr>
        <w:t>.</w:t>
      </w:r>
    </w:p>
    <w:p w:rsidR="006D62C9" w:rsidRDefault="006D62C9" w:rsidP="00E87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 реализации подпрограммы являются:</w:t>
      </w:r>
    </w:p>
    <w:p w:rsidR="006D62C9" w:rsidRPr="000638D4" w:rsidRDefault="006D62C9" w:rsidP="00E87251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8D4">
        <w:rPr>
          <w:rFonts w:ascii="Times New Roman" w:hAnsi="Times New Roman"/>
          <w:sz w:val="28"/>
          <w:szCs w:val="28"/>
          <w:lang w:eastAsia="ko-KR"/>
        </w:rPr>
        <w:t xml:space="preserve">доля учащихся и студентов, систематически занимающихся физической культурой и спортом от общей численности учащихся и студентов (увеличение с  62,37% в 2014 году до 69,80% в 2015 году); </w:t>
      </w:r>
    </w:p>
    <w:p w:rsidR="006D62C9" w:rsidRPr="000638D4" w:rsidRDefault="006D62C9" w:rsidP="00E87251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8D4">
        <w:rPr>
          <w:rFonts w:ascii="Times New Roman" w:hAnsi="Times New Roman"/>
          <w:sz w:val="28"/>
          <w:szCs w:val="28"/>
          <w:lang w:eastAsia="ko-KR"/>
        </w:rPr>
        <w:t>количество занимающихся физической культурой и спортом в спортивных клубах и клубах по месту жительства составляет 3377 в 2015 году);</w:t>
      </w:r>
    </w:p>
    <w:p w:rsidR="006D62C9" w:rsidRPr="000638D4" w:rsidRDefault="006D62C9" w:rsidP="00E87251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8D4">
        <w:rPr>
          <w:rFonts w:ascii="Times New Roman" w:hAnsi="Times New Roman"/>
          <w:sz w:val="28"/>
          <w:szCs w:val="28"/>
          <w:lang w:eastAsia="ko-KR"/>
        </w:rPr>
        <w:t xml:space="preserve">доля лиц с ограниченными возможностями здоровья и инвалидов, занимающихся физической культурой и спортом  от общей </w:t>
      </w:r>
      <w:r w:rsidRPr="000638D4">
        <w:rPr>
          <w:rFonts w:ascii="Times New Roman" w:hAnsi="Times New Roman"/>
          <w:sz w:val="28"/>
          <w:szCs w:val="28"/>
          <w:lang w:eastAsia="ko-KR"/>
        </w:rPr>
        <w:lastRenderedPageBreak/>
        <w:t>численности данной категории населения (увеличение с  4.83% в 2014 году до 5,71 % в 2015 году);</w:t>
      </w:r>
    </w:p>
    <w:p w:rsidR="006D62C9" w:rsidRPr="000638D4" w:rsidRDefault="006D62C9" w:rsidP="00E872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gramStart"/>
      <w:r w:rsidRPr="000638D4">
        <w:rPr>
          <w:rFonts w:ascii="Times New Roman" w:hAnsi="Times New Roman"/>
          <w:sz w:val="28"/>
          <w:szCs w:val="28"/>
          <w:lang w:eastAsia="ko-KR"/>
        </w:rPr>
        <w:t>выполнение в 2018 году нормативов Всероссийского физкультурно-спортивного комплекса «Готов к труду и обороне» (ГТО) 25 % граждан из числа принявших участие в сдаче нормативов Всероссийского физкультурно-спортивного комплекса «Готов к труду и обороне» (ГТО), в том числе 40 % учащихся и студентов из числа принявших участие в сдаче нормативов Всероссийского физкультурно-спортивного комплекса «Готов к труду и обороне» (ГТО);</w:t>
      </w:r>
      <w:proofErr w:type="gramEnd"/>
    </w:p>
    <w:p w:rsidR="006D62C9" w:rsidRDefault="006D62C9" w:rsidP="00E87251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8D4">
        <w:rPr>
          <w:rFonts w:ascii="Times New Roman" w:hAnsi="Times New Roman"/>
          <w:sz w:val="28"/>
          <w:szCs w:val="28"/>
          <w:lang w:eastAsia="ko-KR"/>
        </w:rPr>
        <w:t>количество жителей города, проинформированных о мероприятиях в области физической культуры и спорта (увеличение с 10207 человека в 2014 году  до 13394 человек в 2015 году).</w:t>
      </w:r>
    </w:p>
    <w:p w:rsidR="0078627D" w:rsidRPr="0078627D" w:rsidRDefault="0078627D" w:rsidP="0078627D">
      <w:pPr>
        <w:snapToGrid w:val="0"/>
        <w:jc w:val="both"/>
        <w:rPr>
          <w:sz w:val="28"/>
          <w:szCs w:val="28"/>
          <w:lang w:eastAsia="ko-KR"/>
        </w:rPr>
      </w:pPr>
    </w:p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26639E">
        <w:rPr>
          <w:szCs w:val="28"/>
        </w:rPr>
        <w:t>Подпрограмма 2 «</w:t>
      </w:r>
      <w:r w:rsidR="00856341" w:rsidRPr="00856341">
        <w:rPr>
          <w:szCs w:val="28"/>
        </w:rPr>
        <w:t>Развитие системы подготовки спортивного резерва</w:t>
      </w:r>
      <w:r w:rsidRPr="0026639E">
        <w:rPr>
          <w:szCs w:val="28"/>
        </w:rPr>
        <w:t>»</w:t>
      </w:r>
    </w:p>
    <w:p w:rsidR="00C606E7" w:rsidRPr="00E87251" w:rsidRDefault="00C606E7" w:rsidP="00C606E7">
      <w:pPr>
        <w:pStyle w:val="3"/>
        <w:numPr>
          <w:ilvl w:val="0"/>
          <w:numId w:val="0"/>
        </w:numPr>
        <w:spacing w:before="120"/>
        <w:ind w:left="709"/>
        <w:jc w:val="right"/>
        <w:rPr>
          <w:b w:val="0"/>
          <w:smallCaps w:val="0"/>
          <w:sz w:val="26"/>
          <w:szCs w:val="26"/>
        </w:rPr>
      </w:pPr>
      <w:r w:rsidRPr="00E87251">
        <w:rPr>
          <w:b w:val="0"/>
          <w:smallCaps w:val="0"/>
          <w:sz w:val="26"/>
          <w:szCs w:val="26"/>
        </w:rPr>
        <w:t xml:space="preserve">Таблица </w:t>
      </w:r>
      <w:r w:rsidR="00627219" w:rsidRPr="00E87251">
        <w:rPr>
          <w:b w:val="0"/>
          <w:smallCaps w:val="0"/>
          <w:sz w:val="26"/>
          <w:szCs w:val="26"/>
        </w:rPr>
        <w:t>4</w:t>
      </w:r>
    </w:p>
    <w:tbl>
      <w:tblPr>
        <w:tblW w:w="9780" w:type="dxa"/>
        <w:tblInd w:w="108" w:type="dxa"/>
        <w:tblLook w:val="04A0"/>
      </w:tblPr>
      <w:tblGrid>
        <w:gridCol w:w="446"/>
        <w:gridCol w:w="3523"/>
        <w:gridCol w:w="1289"/>
        <w:gridCol w:w="1487"/>
        <w:gridCol w:w="1488"/>
        <w:gridCol w:w="1547"/>
      </w:tblGrid>
      <w:tr w:rsidR="00C606E7" w:rsidRPr="0026639E" w:rsidTr="00C83F7F">
        <w:trPr>
          <w:trHeight w:val="31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 xml:space="preserve">Объем </w:t>
            </w:r>
            <w:proofErr w:type="gramStart"/>
            <w:r w:rsidRPr="0026639E">
              <w:rPr>
                <w:sz w:val="24"/>
                <w:szCs w:val="24"/>
              </w:rPr>
              <w:t>бюджетных</w:t>
            </w:r>
            <w:proofErr w:type="gramEnd"/>
          </w:p>
          <w:p w:rsidR="00C606E7" w:rsidRPr="0026639E" w:rsidRDefault="00627219" w:rsidP="0062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06E7" w:rsidRPr="0026639E">
              <w:rPr>
                <w:sz w:val="24"/>
                <w:szCs w:val="24"/>
              </w:rPr>
              <w:t>ссигнований</w:t>
            </w:r>
            <w:r>
              <w:rPr>
                <w:sz w:val="24"/>
                <w:szCs w:val="24"/>
              </w:rPr>
              <w:t xml:space="preserve"> </w:t>
            </w:r>
            <w:r w:rsidR="00C606E7" w:rsidRPr="0026639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rPr>
          <w:trHeight w:val="303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627219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627219">
              <w:rPr>
                <w:sz w:val="24"/>
                <w:szCs w:val="24"/>
              </w:rPr>
              <w:t>5</w:t>
            </w:r>
            <w:r w:rsidRPr="002663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C606E7" w:rsidRPr="0026639E" w:rsidTr="00C83F7F">
        <w:trPr>
          <w:trHeight w:val="26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</w:p>
        </w:tc>
      </w:tr>
      <w:tr w:rsidR="00B03590" w:rsidRPr="0026639E" w:rsidTr="00C83F7F">
        <w:trPr>
          <w:trHeight w:val="2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90" w:rsidRPr="0026639E" w:rsidRDefault="00B03590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62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  <w:r w:rsidRPr="00266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856341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07 0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19 008,71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19 008,71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90" w:rsidRPr="0026639E" w:rsidRDefault="00B0359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26639E">
              <w:rPr>
                <w:sz w:val="24"/>
                <w:szCs w:val="24"/>
              </w:rPr>
              <w:t>%</w:t>
            </w:r>
          </w:p>
        </w:tc>
      </w:tr>
      <w:tr w:rsidR="00B03590" w:rsidRPr="0026639E" w:rsidTr="00C83F7F">
        <w:trPr>
          <w:trHeight w:val="4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90" w:rsidRPr="0026639E" w:rsidRDefault="00B03590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5C319C" w:rsidRDefault="00B03590" w:rsidP="0054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90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03590" w:rsidRPr="0026639E" w:rsidTr="00C83F7F">
        <w:trPr>
          <w:trHeight w:val="4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90" w:rsidRPr="0026639E" w:rsidRDefault="00B03590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C8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19 924,51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90" w:rsidRPr="0026639E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19 924,51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90" w:rsidRPr="0026639E" w:rsidRDefault="00B03590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26639E">
              <w:rPr>
                <w:sz w:val="24"/>
                <w:szCs w:val="24"/>
              </w:rPr>
              <w:t>%</w:t>
            </w:r>
          </w:p>
        </w:tc>
      </w:tr>
    </w:tbl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26639E">
        <w:rPr>
          <w:szCs w:val="28"/>
        </w:rPr>
        <w:t>При реализации данной подпрограммы были достигнуты следующие показатели:</w:t>
      </w:r>
    </w:p>
    <w:p w:rsidR="00C606E7" w:rsidRPr="00E87251" w:rsidRDefault="00C606E7" w:rsidP="00C606E7">
      <w:pPr>
        <w:pStyle w:val="3"/>
        <w:numPr>
          <w:ilvl w:val="0"/>
          <w:numId w:val="0"/>
        </w:numPr>
        <w:spacing w:before="120"/>
        <w:ind w:left="709"/>
        <w:jc w:val="right"/>
        <w:rPr>
          <w:b w:val="0"/>
          <w:smallCaps w:val="0"/>
          <w:sz w:val="26"/>
          <w:szCs w:val="26"/>
        </w:rPr>
      </w:pPr>
      <w:r w:rsidRPr="00E87251">
        <w:rPr>
          <w:b w:val="0"/>
          <w:smallCaps w:val="0"/>
          <w:sz w:val="26"/>
          <w:szCs w:val="26"/>
        </w:rPr>
        <w:t xml:space="preserve">Таблица </w:t>
      </w:r>
      <w:r w:rsidR="005B7992" w:rsidRPr="00E87251">
        <w:rPr>
          <w:b w:val="0"/>
          <w:smallCaps w:val="0"/>
          <w:sz w:val="26"/>
          <w:szCs w:val="26"/>
        </w:rPr>
        <w:t>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417"/>
        <w:gridCol w:w="1276"/>
        <w:gridCol w:w="1276"/>
      </w:tblGrid>
      <w:tr w:rsidR="00C606E7" w:rsidRPr="0026639E" w:rsidTr="00C83F7F">
        <w:tc>
          <w:tcPr>
            <w:tcW w:w="5812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C606E7" w:rsidRPr="0026639E" w:rsidRDefault="00C606E7" w:rsidP="004A55C8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 w:rsidR="004A55C8">
              <w:rPr>
                <w:sz w:val="24"/>
                <w:szCs w:val="24"/>
              </w:rPr>
              <w:t>5</w:t>
            </w:r>
          </w:p>
        </w:tc>
      </w:tr>
      <w:tr w:rsidR="00C606E7" w:rsidRPr="0026639E" w:rsidTr="00C83F7F">
        <w:tc>
          <w:tcPr>
            <w:tcW w:w="5812" w:type="dxa"/>
            <w:vMerge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06E7" w:rsidRPr="0026639E" w:rsidRDefault="00C606E7" w:rsidP="00C83F7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</w:tr>
      <w:tr w:rsidR="00C606E7" w:rsidRPr="0026639E" w:rsidTr="00C83F7F">
        <w:tc>
          <w:tcPr>
            <w:tcW w:w="5812" w:type="dxa"/>
          </w:tcPr>
          <w:p w:rsidR="00C606E7" w:rsidRPr="0026639E" w:rsidRDefault="00A6672A" w:rsidP="004A55C8">
            <w:pPr>
              <w:rPr>
                <w:sz w:val="24"/>
                <w:szCs w:val="24"/>
              </w:rPr>
            </w:pPr>
            <w:r w:rsidRPr="00A6672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6672A">
              <w:rPr>
                <w:sz w:val="24"/>
                <w:szCs w:val="24"/>
              </w:rPr>
              <w:t>обучающихся</w:t>
            </w:r>
            <w:proofErr w:type="gramEnd"/>
            <w:r w:rsidRPr="00A6672A">
              <w:rPr>
                <w:sz w:val="24"/>
                <w:szCs w:val="24"/>
              </w:rPr>
              <w:t xml:space="preserve"> в ДЮСШ, принятых в процессе обучения кандидатами в спортивные сборные команды Красноярского края</w:t>
            </w:r>
          </w:p>
        </w:tc>
        <w:tc>
          <w:tcPr>
            <w:tcW w:w="1417" w:type="dxa"/>
            <w:vAlign w:val="center"/>
          </w:tcPr>
          <w:p w:rsidR="00C606E7" w:rsidRPr="0026639E" w:rsidRDefault="00A667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606E7" w:rsidRPr="0026639E" w:rsidRDefault="00A667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606E7" w:rsidRPr="0026639E" w:rsidRDefault="00A667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06E7" w:rsidRPr="0026639E" w:rsidTr="00C83F7F">
        <w:tc>
          <w:tcPr>
            <w:tcW w:w="5812" w:type="dxa"/>
          </w:tcPr>
          <w:p w:rsidR="00C606E7" w:rsidRPr="0026639E" w:rsidRDefault="00A6672A" w:rsidP="00F037F0">
            <w:pPr>
              <w:rPr>
                <w:sz w:val="24"/>
                <w:szCs w:val="24"/>
              </w:rPr>
            </w:pPr>
            <w:proofErr w:type="gramStart"/>
            <w:r w:rsidRPr="00A6672A">
              <w:rPr>
                <w:sz w:val="24"/>
                <w:szCs w:val="24"/>
              </w:rPr>
              <w:t>Удельный вес занимающихся в группах спортивного совершенствования и высшего спортивного мастерства</w:t>
            </w:r>
            <w:proofErr w:type="gramEnd"/>
          </w:p>
        </w:tc>
        <w:tc>
          <w:tcPr>
            <w:tcW w:w="1417" w:type="dxa"/>
            <w:vAlign w:val="center"/>
          </w:tcPr>
          <w:p w:rsidR="00C606E7" w:rsidRPr="0026639E" w:rsidRDefault="00C606E7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606E7" w:rsidRPr="0026639E" w:rsidRDefault="00A667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1276" w:type="dxa"/>
            <w:vAlign w:val="center"/>
          </w:tcPr>
          <w:p w:rsidR="00C606E7" w:rsidRPr="0026639E" w:rsidRDefault="00A6672A" w:rsidP="00F03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C606E7" w:rsidRPr="0026639E" w:rsidTr="00C83F7F">
        <w:tc>
          <w:tcPr>
            <w:tcW w:w="5812" w:type="dxa"/>
          </w:tcPr>
          <w:p w:rsidR="00C606E7" w:rsidRPr="0026639E" w:rsidRDefault="00A6672A" w:rsidP="00F037F0">
            <w:pPr>
              <w:rPr>
                <w:sz w:val="24"/>
                <w:szCs w:val="24"/>
              </w:rPr>
            </w:pPr>
            <w:r w:rsidRPr="00A6672A">
              <w:rPr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417" w:type="dxa"/>
            <w:vAlign w:val="center"/>
          </w:tcPr>
          <w:p w:rsidR="00C606E7" w:rsidRPr="0026639E" w:rsidRDefault="00A6672A" w:rsidP="00A6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606E7" w:rsidRPr="0026639E" w:rsidRDefault="00A667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606E7" w:rsidRPr="0026639E" w:rsidRDefault="00A6672A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606E7" w:rsidRDefault="00C606E7" w:rsidP="00C606E7">
      <w:pPr>
        <w:pStyle w:val="a3"/>
        <w:rPr>
          <w:szCs w:val="28"/>
        </w:rPr>
      </w:pPr>
    </w:p>
    <w:p w:rsidR="001E5BD1" w:rsidRPr="00E87251" w:rsidRDefault="001E5BD1" w:rsidP="00E87251">
      <w:pPr>
        <w:pStyle w:val="a3"/>
        <w:rPr>
          <w:szCs w:val="28"/>
        </w:rPr>
      </w:pPr>
      <w:r>
        <w:rPr>
          <w:szCs w:val="28"/>
        </w:rPr>
        <w:lastRenderedPageBreak/>
        <w:t xml:space="preserve">В рамках </w:t>
      </w:r>
      <w:r w:rsidRPr="00E87251">
        <w:rPr>
          <w:szCs w:val="28"/>
        </w:rPr>
        <w:t>данной подпрограммы функциониру</w:t>
      </w:r>
      <w:r w:rsidR="00E87251">
        <w:rPr>
          <w:szCs w:val="28"/>
        </w:rPr>
        <w:t>е</w:t>
      </w:r>
      <w:r w:rsidRPr="00E87251">
        <w:rPr>
          <w:szCs w:val="28"/>
        </w:rPr>
        <w:t xml:space="preserve">т  </w:t>
      </w:r>
      <w:proofErr w:type="spellStart"/>
      <w:r w:rsidRPr="00E87251">
        <w:rPr>
          <w:szCs w:val="28"/>
        </w:rPr>
        <w:t>МБУ</w:t>
      </w:r>
      <w:proofErr w:type="spellEnd"/>
      <w:r w:rsidRPr="00E87251">
        <w:rPr>
          <w:szCs w:val="28"/>
        </w:rPr>
        <w:t xml:space="preserve"> ДО «</w:t>
      </w:r>
      <w:proofErr w:type="spellStart"/>
      <w:r w:rsidRPr="00E87251">
        <w:rPr>
          <w:szCs w:val="28"/>
        </w:rPr>
        <w:t>ДЮСШ</w:t>
      </w:r>
      <w:proofErr w:type="spellEnd"/>
      <w:r w:rsidRPr="00E87251">
        <w:rPr>
          <w:szCs w:val="28"/>
        </w:rPr>
        <w:t xml:space="preserve"> им.В.П. </w:t>
      </w:r>
      <w:proofErr w:type="spellStart"/>
      <w:r w:rsidRPr="00E87251">
        <w:rPr>
          <w:szCs w:val="28"/>
        </w:rPr>
        <w:t>Щедрухина</w:t>
      </w:r>
      <w:proofErr w:type="spellEnd"/>
      <w:r w:rsidRPr="00E87251">
        <w:rPr>
          <w:szCs w:val="28"/>
        </w:rPr>
        <w:t>»</w:t>
      </w:r>
      <w:r w:rsidR="00E87251">
        <w:rPr>
          <w:szCs w:val="28"/>
        </w:rPr>
        <w:t>.</w:t>
      </w:r>
      <w:r w:rsidRPr="00E87251">
        <w:rPr>
          <w:szCs w:val="28"/>
        </w:rPr>
        <w:t xml:space="preserve"> </w:t>
      </w:r>
    </w:p>
    <w:p w:rsidR="001E5BD1" w:rsidRPr="00E87251" w:rsidRDefault="001E5BD1" w:rsidP="00E87251">
      <w:pPr>
        <w:pStyle w:val="a3"/>
        <w:rPr>
          <w:szCs w:val="28"/>
        </w:rPr>
      </w:pPr>
      <w:r w:rsidRPr="00E87251">
        <w:rPr>
          <w:szCs w:val="28"/>
        </w:rPr>
        <w:t xml:space="preserve">Объем средств, предусмотренных на финансовое обеспечение выполнения </w:t>
      </w:r>
      <w:r w:rsidR="00E87251">
        <w:rPr>
          <w:szCs w:val="28"/>
        </w:rPr>
        <w:t>муниципального</w:t>
      </w:r>
      <w:r w:rsidRPr="00E87251">
        <w:rPr>
          <w:szCs w:val="28"/>
        </w:rPr>
        <w:t xml:space="preserve"> задания бюджетному учреждению, составил 18 930,51  тыс. рублей, или 100% от суммы уточненной бюджетной росписи (18 930,51 тыс. рублей).</w:t>
      </w:r>
    </w:p>
    <w:p w:rsidR="001E5BD1" w:rsidRPr="00E87251" w:rsidRDefault="001E5BD1" w:rsidP="00E87251">
      <w:pPr>
        <w:pStyle w:val="a3"/>
        <w:rPr>
          <w:szCs w:val="28"/>
        </w:rPr>
      </w:pPr>
      <w:r w:rsidRPr="00E87251">
        <w:rPr>
          <w:szCs w:val="28"/>
        </w:rPr>
        <w:t>Объем средств, предусмотренны</w:t>
      </w:r>
      <w:r w:rsidR="00E87251">
        <w:rPr>
          <w:szCs w:val="28"/>
        </w:rPr>
        <w:t>е</w:t>
      </w:r>
      <w:r w:rsidRPr="00E87251">
        <w:rPr>
          <w:szCs w:val="28"/>
        </w:rPr>
        <w:t xml:space="preserve"> </w:t>
      </w:r>
      <w:r w:rsidRPr="00E87251">
        <w:rPr>
          <w:bCs/>
          <w:szCs w:val="28"/>
        </w:rPr>
        <w:t>н</w:t>
      </w:r>
      <w:r w:rsidRPr="00E87251">
        <w:rPr>
          <w:rStyle w:val="a9"/>
          <w:b w:val="0"/>
          <w:bCs w:val="0"/>
          <w:color w:val="auto"/>
          <w:szCs w:val="28"/>
        </w:rPr>
        <w:t>а цели,</w:t>
      </w:r>
      <w:r w:rsidRPr="00E87251">
        <w:rPr>
          <w:b/>
          <w:szCs w:val="28"/>
        </w:rPr>
        <w:t xml:space="preserve"> </w:t>
      </w:r>
      <w:r w:rsidRPr="00E87251">
        <w:rPr>
          <w:rStyle w:val="a9"/>
          <w:b w:val="0"/>
          <w:bCs w:val="0"/>
          <w:color w:val="auto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  <w:r w:rsidRPr="00E87251">
        <w:rPr>
          <w:szCs w:val="28"/>
        </w:rPr>
        <w:t>, составил</w:t>
      </w:r>
      <w:r w:rsidR="00E87251">
        <w:rPr>
          <w:szCs w:val="28"/>
        </w:rPr>
        <w:t>и</w:t>
      </w:r>
      <w:r w:rsidRPr="00E87251">
        <w:rPr>
          <w:szCs w:val="28"/>
        </w:rPr>
        <w:t xml:space="preserve"> 994,00 тыс. рублей, или 100% от суммы уточненной бюджетной росписи (994,00 тыс</w:t>
      </w:r>
      <w:proofErr w:type="gramStart"/>
      <w:r w:rsidRPr="00E87251">
        <w:rPr>
          <w:szCs w:val="28"/>
        </w:rPr>
        <w:t>.р</w:t>
      </w:r>
      <w:proofErr w:type="gramEnd"/>
      <w:r w:rsidRPr="00E87251">
        <w:rPr>
          <w:szCs w:val="28"/>
        </w:rPr>
        <w:t>ублей)</w:t>
      </w:r>
      <w:r w:rsidR="00E87251">
        <w:rPr>
          <w:szCs w:val="28"/>
        </w:rPr>
        <w:t>, в том числе:</w:t>
      </w:r>
      <w:r w:rsidRPr="00E87251">
        <w:rPr>
          <w:szCs w:val="28"/>
        </w:rPr>
        <w:t xml:space="preserve"> </w:t>
      </w:r>
    </w:p>
    <w:p w:rsidR="00D77600" w:rsidRPr="00E87251" w:rsidRDefault="00E87251" w:rsidP="00E87251">
      <w:pPr>
        <w:pStyle w:val="1"/>
        <w:keepLines w:val="0"/>
        <w:spacing w:before="0"/>
        <w:jc w:val="both"/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 xml:space="preserve">           </w:t>
      </w:r>
      <w:proofErr w:type="gramStart"/>
      <w:r w:rsidR="001E5BD1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 xml:space="preserve">- </w:t>
      </w:r>
      <w:r w:rsidR="00D77600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Расходы по субсидии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Красноярского края, согласно статье 15 Закона Красноярского края от 21 декабря 2010 года № 11-5566 «О физической культуре и спорте в Красноярском крае» в рамках подпрограммы «Развитие спорта высших достижений» государственной программы Красноярского края «Развитие физической культуры</w:t>
      </w:r>
      <w:proofErr w:type="gramEnd"/>
      <w:r w:rsidR="00D77600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, спорта, туризма» составили 915,80 тыс</w:t>
      </w:r>
      <w:proofErr w:type="gramStart"/>
      <w:r w:rsidR="00D77600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.р</w:t>
      </w:r>
      <w:proofErr w:type="gramEnd"/>
      <w:r w:rsidR="00D77600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уб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лей</w:t>
      </w:r>
      <w:r w:rsidR="00D77600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, что составляет 100 процентов от уточненной бюджетной росписи (915,80 тыс.руб.). На выделенные средства приобретены основные средства для тренажерного зала, для отделения бокса, выплачено денежное поо</w:t>
      </w:r>
      <w:r w:rsidR="001E5BD1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щрение тренерам преподавателям;</w:t>
      </w:r>
    </w:p>
    <w:p w:rsidR="00D77600" w:rsidRPr="00E87251" w:rsidRDefault="00E87251" w:rsidP="00E87251">
      <w:pPr>
        <w:pStyle w:val="1"/>
        <w:keepLines w:val="0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E5BD1" w:rsidRPr="00E87251">
        <w:rPr>
          <w:rFonts w:ascii="Times New Roman" w:hAnsi="Times New Roman" w:cs="Times New Roman"/>
        </w:rPr>
        <w:t xml:space="preserve">-  </w:t>
      </w:r>
      <w:r w:rsidR="00657BAC" w:rsidRPr="00E87251">
        <w:rPr>
          <w:rFonts w:ascii="Times New Roman" w:hAnsi="Times New Roman" w:cs="Times New Roman"/>
        </w:rPr>
        <w:t xml:space="preserve"> </w:t>
      </w:r>
      <w:r w:rsidR="00657BAC" w:rsidRPr="00E87251">
        <w:rPr>
          <w:rFonts w:ascii="Times New Roman" w:hAnsi="Times New Roman" w:cs="Times New Roman"/>
          <w:b w:val="0"/>
          <w:color w:val="auto"/>
        </w:rPr>
        <w:t>Расходы по обеспечению деятельности (оказание услуг) учреждений дополнительного образования детей в рамках подпрограммы "Развитие системы подготовки спортивного резерва" в сумме 78,00 тыс</w:t>
      </w:r>
      <w:proofErr w:type="gramStart"/>
      <w:r w:rsidR="00657BAC" w:rsidRPr="00E87251">
        <w:rPr>
          <w:rFonts w:ascii="Times New Roman" w:hAnsi="Times New Roman" w:cs="Times New Roman"/>
          <w:b w:val="0"/>
          <w:color w:val="auto"/>
        </w:rPr>
        <w:t>.р</w:t>
      </w:r>
      <w:proofErr w:type="gramEnd"/>
      <w:r w:rsidR="00657BAC" w:rsidRPr="00E87251">
        <w:rPr>
          <w:rFonts w:ascii="Times New Roman" w:hAnsi="Times New Roman" w:cs="Times New Roman"/>
          <w:b w:val="0"/>
          <w:color w:val="auto"/>
        </w:rPr>
        <w:t xml:space="preserve">уб., </w:t>
      </w:r>
      <w:r w:rsidR="00657BAC" w:rsidRPr="00E87251">
        <w:rPr>
          <w:rStyle w:val="a8"/>
          <w:rFonts w:ascii="Times New Roman" w:hAnsi="Times New Roman" w:cs="Times New Roman"/>
          <w:b w:val="0"/>
          <w:i w:val="0"/>
          <w:color w:val="auto"/>
        </w:rPr>
        <w:t>что составляет 100 процентов от уточненной бюджетной росписи (78,00 тыс.руб.). На выделенные средства приобретен спортивный инвентарь для тренажерного зала, для отделения бокса.</w:t>
      </w:r>
    </w:p>
    <w:p w:rsidR="00C3291E" w:rsidRDefault="00C3291E" w:rsidP="00C32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 реализации подпрограммы являются:</w:t>
      </w:r>
    </w:p>
    <w:p w:rsidR="00C3291E" w:rsidRPr="000638D4" w:rsidRDefault="00C3291E" w:rsidP="00E8725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8D4">
        <w:rPr>
          <w:rFonts w:ascii="Times New Roman" w:hAnsi="Times New Roman"/>
          <w:sz w:val="28"/>
          <w:szCs w:val="28"/>
        </w:rPr>
        <w:t>удельный вес занимающихся в группах спортивного совершенствования и высшего спортивного мастерства, к общему числу занимающихся в учреждениях физкультурно-спортивной направленности (с 1,63%  в 2014 году до 1,83 %  в 2015 году);</w:t>
      </w:r>
      <w:proofErr w:type="gramEnd"/>
    </w:p>
    <w:p w:rsidR="00C3291E" w:rsidRPr="000638D4" w:rsidRDefault="00C3291E" w:rsidP="00E8725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8D4">
        <w:rPr>
          <w:rFonts w:ascii="Times New Roman" w:hAnsi="Times New Roman"/>
          <w:sz w:val="28"/>
          <w:szCs w:val="28"/>
        </w:rPr>
        <w:t>количество специалистов, обучающихся на курсах повышения квалификации и семинарах (с 5 чел.  в 2014 году до 6 чел.  в 2015 году);</w:t>
      </w:r>
    </w:p>
    <w:p w:rsidR="00C3291E" w:rsidRDefault="00C3291E" w:rsidP="00E8725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8D4">
        <w:rPr>
          <w:rFonts w:ascii="Times New Roman" w:hAnsi="Times New Roman"/>
          <w:sz w:val="28"/>
          <w:szCs w:val="28"/>
        </w:rPr>
        <w:t>количество обучающихся в ДЮСШ, принятых в процессе обучения кандидатами в спортивные сборные Красноярского края составила 36 чел. в 2015 году).</w:t>
      </w:r>
    </w:p>
    <w:p w:rsidR="00C606E7" w:rsidRPr="0026639E" w:rsidRDefault="00C606E7" w:rsidP="00C606E7">
      <w:pPr>
        <w:pStyle w:val="a3"/>
        <w:spacing w:before="120"/>
        <w:rPr>
          <w:szCs w:val="28"/>
        </w:rPr>
      </w:pPr>
      <w:r w:rsidRPr="00C3291E">
        <w:rPr>
          <w:szCs w:val="28"/>
        </w:rPr>
        <w:t>Подпрограмма 3 «</w:t>
      </w:r>
      <w:r w:rsidR="00C3291E" w:rsidRPr="00C3291E">
        <w:rPr>
          <w:szCs w:val="28"/>
        </w:rPr>
        <w:t xml:space="preserve">Выполнение муниципальных функций </w:t>
      </w:r>
      <w:proofErr w:type="gramStart"/>
      <w:r w:rsidR="00C3291E" w:rsidRPr="00C3291E">
        <w:rPr>
          <w:szCs w:val="28"/>
        </w:rPr>
        <w:t>в</w:t>
      </w:r>
      <w:proofErr w:type="gramEnd"/>
      <w:r w:rsidR="00C3291E" w:rsidRPr="00C3291E">
        <w:rPr>
          <w:szCs w:val="28"/>
        </w:rPr>
        <w:t xml:space="preserve"> установленной</w:t>
      </w:r>
      <w:r w:rsidR="00182EB9" w:rsidRPr="00C3291E">
        <w:rPr>
          <w:szCs w:val="28"/>
        </w:rPr>
        <w:t>»</w:t>
      </w:r>
    </w:p>
    <w:p w:rsidR="00C606E7" w:rsidRPr="002F1AEF" w:rsidRDefault="00C606E7" w:rsidP="00C606E7">
      <w:pPr>
        <w:pStyle w:val="3"/>
        <w:numPr>
          <w:ilvl w:val="0"/>
          <w:numId w:val="0"/>
        </w:numPr>
        <w:ind w:left="1066"/>
        <w:jc w:val="right"/>
        <w:rPr>
          <w:b w:val="0"/>
          <w:smallCaps w:val="0"/>
          <w:sz w:val="26"/>
          <w:szCs w:val="26"/>
        </w:rPr>
      </w:pPr>
      <w:r w:rsidRPr="002F1AEF">
        <w:rPr>
          <w:b w:val="0"/>
          <w:smallCaps w:val="0"/>
          <w:sz w:val="26"/>
          <w:szCs w:val="26"/>
        </w:rPr>
        <w:t xml:space="preserve">Таблица </w:t>
      </w:r>
      <w:r w:rsidR="00182EB9" w:rsidRPr="002F1AEF">
        <w:rPr>
          <w:b w:val="0"/>
          <w:smallCaps w:val="0"/>
          <w:sz w:val="26"/>
          <w:szCs w:val="26"/>
        </w:rPr>
        <w:t>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524"/>
        <w:gridCol w:w="1276"/>
        <w:gridCol w:w="1559"/>
        <w:gridCol w:w="1418"/>
        <w:gridCol w:w="1559"/>
      </w:tblGrid>
      <w:tr w:rsidR="00C606E7" w:rsidRPr="0026639E" w:rsidTr="00C83F7F">
        <w:tc>
          <w:tcPr>
            <w:tcW w:w="445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977" w:type="dxa"/>
            <w:gridSpan w:val="2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C606E7" w:rsidRPr="0026639E" w:rsidTr="00C83F7F">
        <w:tc>
          <w:tcPr>
            <w:tcW w:w="445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6E7" w:rsidRPr="0026639E" w:rsidRDefault="00C606E7" w:rsidP="00182E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201</w:t>
            </w:r>
            <w:r w:rsidR="00182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E7" w:rsidRPr="0026639E" w:rsidTr="00C83F7F">
        <w:tc>
          <w:tcPr>
            <w:tcW w:w="445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C606E7" w:rsidRPr="0026639E" w:rsidRDefault="00C606E7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94" w:rsidRPr="0026639E" w:rsidTr="00C83F7F">
        <w:tc>
          <w:tcPr>
            <w:tcW w:w="445" w:type="dxa"/>
          </w:tcPr>
          <w:p w:rsidR="00F15694" w:rsidRPr="0026639E" w:rsidRDefault="00F15694" w:rsidP="00C83F7F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F15694" w:rsidRPr="002F1AEF" w:rsidRDefault="00F15694" w:rsidP="00C329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AEF">
              <w:rPr>
                <w:rFonts w:ascii="Times New Roman" w:hAnsi="Times New Roman"/>
                <w:sz w:val="24"/>
                <w:szCs w:val="24"/>
              </w:rPr>
              <w:t xml:space="preserve">Отдел спорта и молодежной политики администрации города Минусинска </w:t>
            </w:r>
          </w:p>
        </w:tc>
        <w:tc>
          <w:tcPr>
            <w:tcW w:w="1276" w:type="dxa"/>
            <w:vAlign w:val="center"/>
          </w:tcPr>
          <w:p w:rsidR="00F15694" w:rsidRPr="0026639E" w:rsidRDefault="00F15694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</w:t>
            </w:r>
          </w:p>
        </w:tc>
        <w:tc>
          <w:tcPr>
            <w:tcW w:w="1559" w:type="dxa"/>
            <w:vAlign w:val="center"/>
          </w:tcPr>
          <w:p w:rsidR="00F15694" w:rsidRDefault="00F15694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10 292,63</w:t>
            </w:r>
          </w:p>
        </w:tc>
        <w:tc>
          <w:tcPr>
            <w:tcW w:w="1418" w:type="dxa"/>
            <w:vAlign w:val="center"/>
          </w:tcPr>
          <w:p w:rsidR="00F15694" w:rsidRDefault="00F15694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10 285,32</w:t>
            </w:r>
          </w:p>
        </w:tc>
        <w:tc>
          <w:tcPr>
            <w:tcW w:w="1559" w:type="dxa"/>
            <w:vAlign w:val="center"/>
          </w:tcPr>
          <w:p w:rsidR="00F15694" w:rsidRDefault="00F15694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99,93%</w:t>
            </w:r>
          </w:p>
        </w:tc>
      </w:tr>
      <w:tr w:rsidR="002F1AEF" w:rsidRPr="0026639E" w:rsidTr="00C83F7F">
        <w:tc>
          <w:tcPr>
            <w:tcW w:w="445" w:type="dxa"/>
          </w:tcPr>
          <w:p w:rsidR="002F1AEF" w:rsidRPr="0026639E" w:rsidRDefault="002F1AEF" w:rsidP="00C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2F1AEF" w:rsidRPr="0026639E" w:rsidRDefault="002F1AEF" w:rsidP="00C83F7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F1AEF" w:rsidRPr="0026639E" w:rsidRDefault="002F1AEF" w:rsidP="00C83F7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1AEF" w:rsidRDefault="002F1AEF" w:rsidP="009D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10 292,63</w:t>
            </w:r>
          </w:p>
        </w:tc>
        <w:tc>
          <w:tcPr>
            <w:tcW w:w="1418" w:type="dxa"/>
            <w:vAlign w:val="center"/>
          </w:tcPr>
          <w:p w:rsidR="002F1AEF" w:rsidRDefault="002F1AEF" w:rsidP="009D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10 285,32</w:t>
            </w:r>
          </w:p>
        </w:tc>
        <w:tc>
          <w:tcPr>
            <w:tcW w:w="1559" w:type="dxa"/>
            <w:vAlign w:val="center"/>
          </w:tcPr>
          <w:p w:rsidR="002F1AEF" w:rsidRPr="0026639E" w:rsidRDefault="002F1AEF" w:rsidP="00C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99,93%</w:t>
            </w:r>
          </w:p>
        </w:tc>
      </w:tr>
    </w:tbl>
    <w:p w:rsidR="00E22E8B" w:rsidRDefault="00E22E8B" w:rsidP="00E22E8B">
      <w:pPr>
        <w:jc w:val="both"/>
        <w:outlineLvl w:val="0"/>
        <w:rPr>
          <w:rFonts w:ascii="Arial CYR" w:hAnsi="Arial CYR" w:cs="Arial CYR"/>
          <w:sz w:val="16"/>
          <w:szCs w:val="16"/>
        </w:rPr>
      </w:pPr>
    </w:p>
    <w:p w:rsidR="00E22E8B" w:rsidRPr="00E22E8B" w:rsidRDefault="008003A4" w:rsidP="008003A4">
      <w:pPr>
        <w:pStyle w:val="a3"/>
        <w:spacing w:before="120"/>
        <w:rPr>
          <w:szCs w:val="28"/>
        </w:rPr>
      </w:pPr>
      <w:r>
        <w:rPr>
          <w:szCs w:val="28"/>
        </w:rPr>
        <w:t xml:space="preserve"> Расходы на  содержание р</w:t>
      </w:r>
      <w:r w:rsidR="00E22E8B" w:rsidRPr="00E22E8B">
        <w:rPr>
          <w:szCs w:val="28"/>
        </w:rPr>
        <w:t>уководств</w:t>
      </w:r>
      <w:r>
        <w:rPr>
          <w:szCs w:val="28"/>
        </w:rPr>
        <w:t>а</w:t>
      </w:r>
      <w:r w:rsidR="00E22E8B" w:rsidRPr="00E22E8B">
        <w:rPr>
          <w:szCs w:val="28"/>
        </w:rPr>
        <w:t xml:space="preserve"> и управление в сфере установленных функций в рамках подпрограммы "Выполнение муниципальных функций в установленной форме"</w:t>
      </w:r>
      <w:r>
        <w:rPr>
          <w:szCs w:val="28"/>
        </w:rPr>
        <w:t xml:space="preserve"> </w:t>
      </w:r>
      <w:r w:rsidRPr="0026639E">
        <w:rPr>
          <w:szCs w:val="28"/>
        </w:rPr>
        <w:t xml:space="preserve">составил </w:t>
      </w:r>
      <w:r>
        <w:rPr>
          <w:szCs w:val="28"/>
        </w:rPr>
        <w:t xml:space="preserve">2677,68 </w:t>
      </w:r>
      <w:r w:rsidRPr="0026639E">
        <w:rPr>
          <w:szCs w:val="28"/>
        </w:rPr>
        <w:t xml:space="preserve"> тыс. рублей, или </w:t>
      </w:r>
      <w:r>
        <w:rPr>
          <w:szCs w:val="28"/>
        </w:rPr>
        <w:t>99,81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2682,88</w:t>
      </w:r>
      <w:r w:rsidRPr="0026639E">
        <w:rPr>
          <w:szCs w:val="28"/>
        </w:rPr>
        <w:t> тыс. рублей).</w:t>
      </w:r>
    </w:p>
    <w:p w:rsidR="00D77600" w:rsidRPr="00E22E8B" w:rsidRDefault="008003A4" w:rsidP="008003A4">
      <w:pPr>
        <w:pStyle w:val="a3"/>
        <w:spacing w:before="120"/>
        <w:rPr>
          <w:szCs w:val="28"/>
        </w:rPr>
      </w:pPr>
      <w:r>
        <w:rPr>
          <w:szCs w:val="28"/>
        </w:rPr>
        <w:t>Расходы на  о</w:t>
      </w:r>
      <w:r w:rsidR="00E22E8B" w:rsidRPr="00E22E8B">
        <w:rPr>
          <w:szCs w:val="28"/>
        </w:rPr>
        <w:t>беспечение деятельности централизованной бухгалтерии в рамках подпрограммы "Выполнение муниципальных функций в установленной форме"</w:t>
      </w:r>
      <w:r>
        <w:rPr>
          <w:szCs w:val="28"/>
        </w:rPr>
        <w:t xml:space="preserve"> </w:t>
      </w:r>
      <w:r w:rsidRPr="0026639E">
        <w:rPr>
          <w:szCs w:val="28"/>
        </w:rPr>
        <w:t xml:space="preserve">составил </w:t>
      </w:r>
      <w:r>
        <w:rPr>
          <w:szCs w:val="28"/>
        </w:rPr>
        <w:t xml:space="preserve">7575,09 </w:t>
      </w:r>
      <w:r w:rsidRPr="0026639E">
        <w:rPr>
          <w:szCs w:val="28"/>
        </w:rPr>
        <w:t xml:space="preserve"> тыс. рублей, или </w:t>
      </w:r>
      <w:r>
        <w:rPr>
          <w:szCs w:val="28"/>
        </w:rPr>
        <w:t>99,97</w:t>
      </w:r>
      <w:r w:rsidRPr="0026639E">
        <w:rPr>
          <w:szCs w:val="28"/>
        </w:rPr>
        <w:t>% от суммы уточненной бюджетной росписи (</w:t>
      </w:r>
      <w:r>
        <w:rPr>
          <w:szCs w:val="28"/>
        </w:rPr>
        <w:t>7577,2</w:t>
      </w:r>
      <w:r w:rsidRPr="0026639E">
        <w:rPr>
          <w:szCs w:val="28"/>
        </w:rPr>
        <w:t> тыс. рублей).</w:t>
      </w:r>
    </w:p>
    <w:p w:rsidR="00D77600" w:rsidRPr="00461EF0" w:rsidRDefault="008003A4" w:rsidP="002F1AEF">
      <w:pPr>
        <w:pStyle w:val="a3"/>
        <w:spacing w:after="120"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D77600" w:rsidRPr="00461EF0">
        <w:rPr>
          <w:szCs w:val="28"/>
        </w:rPr>
        <w:t xml:space="preserve">Субсидия бюджету муниципального образования город Минусинск Красноярского края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 в сумме </w:t>
      </w:r>
      <w:r w:rsidR="00CC3CA3">
        <w:rPr>
          <w:szCs w:val="28"/>
        </w:rPr>
        <w:t>32,55</w:t>
      </w:r>
      <w:r w:rsidR="00E22E8B">
        <w:rPr>
          <w:szCs w:val="28"/>
        </w:rPr>
        <w:t xml:space="preserve"> </w:t>
      </w:r>
      <w:r w:rsidR="00D77600" w:rsidRPr="00461EF0">
        <w:rPr>
          <w:szCs w:val="28"/>
        </w:rPr>
        <w:t xml:space="preserve"> тыс. рублей или 100 процентов от плановых назначений (</w:t>
      </w:r>
      <w:r w:rsidR="00E22E8B">
        <w:rPr>
          <w:szCs w:val="28"/>
        </w:rPr>
        <w:t>32,55</w:t>
      </w:r>
      <w:r w:rsidR="00D77600" w:rsidRPr="00461EF0">
        <w:rPr>
          <w:szCs w:val="28"/>
        </w:rPr>
        <w:t xml:space="preserve"> тыс. рублей) по фактической потребности</w:t>
      </w:r>
      <w:r w:rsidR="002F1AEF">
        <w:rPr>
          <w:szCs w:val="28"/>
        </w:rPr>
        <w:t>.</w:t>
      </w:r>
      <w:proofErr w:type="gramEnd"/>
    </w:p>
    <w:p w:rsidR="00CD1A58" w:rsidRPr="0026639E" w:rsidRDefault="00CD1A58" w:rsidP="00CD1A58">
      <w:pPr>
        <w:pStyle w:val="a3"/>
        <w:spacing w:before="120"/>
        <w:rPr>
          <w:szCs w:val="28"/>
        </w:rPr>
      </w:pPr>
      <w:r w:rsidRPr="0026639E">
        <w:rPr>
          <w:szCs w:val="28"/>
        </w:rPr>
        <w:t>При реализации данной подпрограммы были достигнуты следующие показатели:</w:t>
      </w:r>
    </w:p>
    <w:p w:rsidR="00CD1A58" w:rsidRPr="002F1AEF" w:rsidRDefault="00CD1A58" w:rsidP="00CD1A58">
      <w:pPr>
        <w:pStyle w:val="3"/>
        <w:numPr>
          <w:ilvl w:val="0"/>
          <w:numId w:val="0"/>
        </w:numPr>
        <w:spacing w:before="120"/>
        <w:ind w:left="709"/>
        <w:jc w:val="right"/>
        <w:rPr>
          <w:b w:val="0"/>
          <w:smallCaps w:val="0"/>
          <w:sz w:val="26"/>
          <w:szCs w:val="26"/>
        </w:rPr>
      </w:pPr>
      <w:r w:rsidRPr="002F1AEF">
        <w:rPr>
          <w:b w:val="0"/>
          <w:smallCaps w:val="0"/>
          <w:sz w:val="26"/>
          <w:szCs w:val="26"/>
        </w:rPr>
        <w:t>Таблица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417"/>
        <w:gridCol w:w="1276"/>
        <w:gridCol w:w="1276"/>
      </w:tblGrid>
      <w:tr w:rsidR="00CD1A58" w:rsidRPr="0026639E" w:rsidTr="005452E1">
        <w:tc>
          <w:tcPr>
            <w:tcW w:w="5812" w:type="dxa"/>
            <w:vMerge w:val="restart"/>
            <w:vAlign w:val="center"/>
          </w:tcPr>
          <w:p w:rsidR="00CD1A58" w:rsidRPr="0026639E" w:rsidRDefault="00CD1A58" w:rsidP="005452E1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CD1A58" w:rsidRPr="0026639E" w:rsidRDefault="00CD1A58" w:rsidP="005452E1">
            <w:pPr>
              <w:spacing w:before="120"/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CD1A58" w:rsidRPr="0026639E" w:rsidRDefault="00CD1A58" w:rsidP="005452E1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CD1A58" w:rsidRPr="0026639E" w:rsidTr="005452E1">
        <w:tc>
          <w:tcPr>
            <w:tcW w:w="5812" w:type="dxa"/>
            <w:vMerge/>
          </w:tcPr>
          <w:p w:rsidR="00CD1A58" w:rsidRPr="0026639E" w:rsidRDefault="00CD1A58" w:rsidP="005452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A58" w:rsidRPr="0026639E" w:rsidRDefault="00CD1A58" w:rsidP="005452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1A58" w:rsidRPr="0026639E" w:rsidRDefault="00CD1A58" w:rsidP="005452E1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CD1A58" w:rsidRPr="0026639E" w:rsidRDefault="00CD1A58" w:rsidP="005452E1">
            <w:pPr>
              <w:jc w:val="center"/>
              <w:rPr>
                <w:sz w:val="24"/>
                <w:szCs w:val="24"/>
              </w:rPr>
            </w:pPr>
            <w:r w:rsidRPr="0026639E">
              <w:rPr>
                <w:sz w:val="24"/>
                <w:szCs w:val="24"/>
              </w:rPr>
              <w:t>факт</w:t>
            </w:r>
          </w:p>
        </w:tc>
      </w:tr>
      <w:tr w:rsidR="00FB0F80" w:rsidRPr="0026639E" w:rsidTr="005452E1">
        <w:tc>
          <w:tcPr>
            <w:tcW w:w="5812" w:type="dxa"/>
          </w:tcPr>
          <w:p w:rsidR="00FB0F80" w:rsidRPr="0026639E" w:rsidRDefault="005E53D0" w:rsidP="005452E1">
            <w:pPr>
              <w:rPr>
                <w:sz w:val="24"/>
                <w:szCs w:val="24"/>
              </w:rPr>
            </w:pPr>
            <w:r w:rsidRPr="005E53D0">
              <w:rPr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417" w:type="dxa"/>
            <w:vAlign w:val="center"/>
          </w:tcPr>
          <w:p w:rsidR="00FB0F80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FB0F80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B0F80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0F80" w:rsidRPr="0026639E" w:rsidTr="005452E1">
        <w:tc>
          <w:tcPr>
            <w:tcW w:w="5812" w:type="dxa"/>
          </w:tcPr>
          <w:p w:rsidR="00FB0F80" w:rsidRPr="0026639E" w:rsidRDefault="005E53D0" w:rsidP="005452E1">
            <w:pPr>
              <w:rPr>
                <w:sz w:val="24"/>
                <w:szCs w:val="24"/>
              </w:rPr>
            </w:pPr>
            <w:r w:rsidRPr="005E53D0">
              <w:rPr>
                <w:sz w:val="24"/>
                <w:szCs w:val="24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417" w:type="dxa"/>
            <w:vAlign w:val="center"/>
          </w:tcPr>
          <w:p w:rsidR="00FB0F80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FB0F80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B0F80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29B6" w:rsidRPr="0026639E" w:rsidTr="005452E1">
        <w:tc>
          <w:tcPr>
            <w:tcW w:w="5812" w:type="dxa"/>
          </w:tcPr>
          <w:p w:rsidR="00C529B6" w:rsidRPr="0026639E" w:rsidRDefault="00C529B6" w:rsidP="005452E1">
            <w:pPr>
              <w:rPr>
                <w:sz w:val="24"/>
                <w:szCs w:val="24"/>
              </w:rPr>
            </w:pPr>
            <w:r w:rsidRPr="005E53D0">
              <w:rPr>
                <w:sz w:val="24"/>
                <w:szCs w:val="24"/>
              </w:rPr>
              <w:t>Своевременность  утверждения государственных заданий подведомственным учреждениям</w:t>
            </w:r>
          </w:p>
        </w:tc>
        <w:tc>
          <w:tcPr>
            <w:tcW w:w="1417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29B6" w:rsidRPr="0026639E" w:rsidTr="005452E1">
        <w:tc>
          <w:tcPr>
            <w:tcW w:w="5812" w:type="dxa"/>
          </w:tcPr>
          <w:p w:rsidR="00C529B6" w:rsidRPr="0026639E" w:rsidRDefault="00C529B6" w:rsidP="005452E1">
            <w:pPr>
              <w:rPr>
                <w:sz w:val="24"/>
                <w:szCs w:val="24"/>
              </w:rPr>
            </w:pPr>
            <w:r w:rsidRPr="005E53D0">
              <w:rPr>
                <w:sz w:val="24"/>
                <w:szCs w:val="24"/>
              </w:rPr>
              <w:t>Своевременность утверждения планов финансово-</w:t>
            </w:r>
            <w:r w:rsidRPr="005E53D0">
              <w:rPr>
                <w:sz w:val="24"/>
                <w:szCs w:val="24"/>
              </w:rPr>
              <w:lastRenderedPageBreak/>
              <w:t>хозяйственной деятельности учреждений</w:t>
            </w:r>
          </w:p>
        </w:tc>
        <w:tc>
          <w:tcPr>
            <w:tcW w:w="1417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276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29B6" w:rsidRPr="0026639E" w:rsidTr="005452E1">
        <w:tc>
          <w:tcPr>
            <w:tcW w:w="5812" w:type="dxa"/>
          </w:tcPr>
          <w:p w:rsidR="00C529B6" w:rsidRPr="0026639E" w:rsidRDefault="00C529B6" w:rsidP="005452E1">
            <w:pPr>
              <w:rPr>
                <w:sz w:val="24"/>
                <w:szCs w:val="24"/>
              </w:rPr>
            </w:pPr>
            <w:r w:rsidRPr="005E53D0">
              <w:rPr>
                <w:sz w:val="24"/>
                <w:szCs w:val="24"/>
              </w:rPr>
              <w:lastRenderedPageBreak/>
              <w:t xml:space="preserve">Соблюдение сроков представления годовой бюджетной отчетности            </w:t>
            </w:r>
          </w:p>
        </w:tc>
        <w:tc>
          <w:tcPr>
            <w:tcW w:w="1417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529B6" w:rsidRPr="0026639E" w:rsidRDefault="00C529B6" w:rsidP="0054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D4A1A" w:rsidRDefault="003D4A1A" w:rsidP="00C606E7">
      <w:pPr>
        <w:pStyle w:val="a3"/>
        <w:spacing w:before="120"/>
        <w:rPr>
          <w:szCs w:val="28"/>
        </w:rPr>
      </w:pPr>
    </w:p>
    <w:p w:rsidR="003D4A1A" w:rsidRPr="00BC71AD" w:rsidRDefault="003D4A1A" w:rsidP="00A305F3">
      <w:pPr>
        <w:pStyle w:val="a3"/>
        <w:spacing w:before="120"/>
      </w:pPr>
      <w:r w:rsidRPr="0026639E">
        <w:rPr>
          <w:szCs w:val="28"/>
        </w:rPr>
        <w:t>В рамках подпрограммы</w:t>
      </w:r>
      <w:r>
        <w:rPr>
          <w:szCs w:val="28"/>
        </w:rPr>
        <w:t xml:space="preserve"> 3</w:t>
      </w:r>
      <w:r w:rsidRPr="0026639E">
        <w:rPr>
          <w:szCs w:val="28"/>
        </w:rPr>
        <w:t xml:space="preserve"> реализованы следующие мероприятия</w:t>
      </w:r>
      <w:r w:rsidR="00A305F3">
        <w:rPr>
          <w:szCs w:val="28"/>
        </w:rPr>
        <w:t xml:space="preserve"> в полном объеме</w:t>
      </w:r>
      <w:r w:rsidRPr="0026639E">
        <w:rPr>
          <w:szCs w:val="28"/>
        </w:rPr>
        <w:t>:</w:t>
      </w:r>
    </w:p>
    <w:p w:rsidR="003D4A1A" w:rsidRPr="00CD39CA" w:rsidRDefault="003D4A1A" w:rsidP="002F1AEF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CD39CA">
        <w:rPr>
          <w:rFonts w:ascii="Times New Roman" w:hAnsi="Times New Roman"/>
          <w:bCs/>
          <w:sz w:val="28"/>
          <w:szCs w:val="28"/>
          <w:lang w:eastAsia="ko-KR"/>
        </w:rPr>
        <w:t>своевременность разработки нормативных правовых актов, договоров и соглашений, формирующих расходные обязательства муниципального образования город Минусинск;</w:t>
      </w:r>
    </w:p>
    <w:p w:rsidR="003D4A1A" w:rsidRPr="00CD39CA" w:rsidRDefault="003D4A1A" w:rsidP="002F1AEF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CD39CA">
        <w:rPr>
          <w:rFonts w:ascii="Times New Roman" w:hAnsi="Times New Roman"/>
          <w:bCs/>
          <w:sz w:val="28"/>
          <w:szCs w:val="28"/>
          <w:lang w:eastAsia="ko-KR"/>
        </w:rPr>
        <w:t>оценка качества планирования бюджетных ассигнований;</w:t>
      </w:r>
    </w:p>
    <w:p w:rsidR="003D4A1A" w:rsidRPr="00CD39CA" w:rsidRDefault="003D4A1A" w:rsidP="002F1AEF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CD39CA">
        <w:rPr>
          <w:rFonts w:ascii="Times New Roman" w:hAnsi="Times New Roman"/>
          <w:bCs/>
          <w:sz w:val="28"/>
          <w:szCs w:val="28"/>
          <w:lang w:eastAsia="ko-KR"/>
        </w:rPr>
        <w:t>проведение мониторинга результатов деятельности подведомственных учреждений;</w:t>
      </w:r>
    </w:p>
    <w:p w:rsidR="003D4A1A" w:rsidRPr="00CD39CA" w:rsidRDefault="003D4A1A" w:rsidP="002F1AEF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CD39CA">
        <w:rPr>
          <w:rFonts w:ascii="Times New Roman" w:hAnsi="Times New Roman"/>
          <w:bCs/>
          <w:sz w:val="28"/>
          <w:szCs w:val="28"/>
          <w:lang w:eastAsia="ko-KR"/>
        </w:rPr>
        <w:t>наличие нарушений, выявленных в ходе проведения ведомственных контрольных мероприятий;</w:t>
      </w:r>
    </w:p>
    <w:p w:rsidR="003D4A1A" w:rsidRPr="00CD39CA" w:rsidRDefault="003D4A1A" w:rsidP="000E579C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CD39CA">
        <w:rPr>
          <w:rFonts w:ascii="Times New Roman" w:hAnsi="Times New Roman"/>
          <w:bCs/>
          <w:sz w:val="28"/>
          <w:szCs w:val="28"/>
          <w:lang w:eastAsia="ko-KR"/>
        </w:rPr>
        <w:t>своевременность  утверждения муниципальных заданий подведомственным учреждениям;</w:t>
      </w:r>
    </w:p>
    <w:p w:rsidR="00A305F3" w:rsidRPr="000E579C" w:rsidRDefault="003D4A1A" w:rsidP="000E579C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A305F3">
        <w:rPr>
          <w:rFonts w:ascii="Times New Roman" w:hAnsi="Times New Roman"/>
          <w:bCs/>
          <w:sz w:val="28"/>
          <w:szCs w:val="28"/>
          <w:lang w:eastAsia="ko-KR"/>
        </w:rPr>
        <w:t>своевременность утверждения планов финансово-хозяйственной деятельности учреждений;</w:t>
      </w:r>
    </w:p>
    <w:p w:rsidR="003D4A1A" w:rsidRPr="0026639E" w:rsidRDefault="003D4A1A" w:rsidP="000E579C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szCs w:val="28"/>
        </w:rPr>
      </w:pPr>
      <w:r w:rsidRPr="00A305F3">
        <w:rPr>
          <w:rFonts w:ascii="Times New Roman" w:hAnsi="Times New Roman"/>
          <w:bCs/>
          <w:sz w:val="28"/>
          <w:szCs w:val="28"/>
          <w:lang w:eastAsia="ko-KR"/>
        </w:rPr>
        <w:t>соблюдение сроков представления годовой бюджетной отчетности</w:t>
      </w:r>
      <w:r w:rsidR="00A305F3">
        <w:rPr>
          <w:rFonts w:ascii="Times New Roman" w:hAnsi="Times New Roman"/>
          <w:bCs/>
          <w:sz w:val="28"/>
          <w:szCs w:val="28"/>
          <w:lang w:eastAsia="ko-KR"/>
        </w:rPr>
        <w:t>.</w:t>
      </w:r>
      <w:r w:rsidRPr="00A305F3">
        <w:rPr>
          <w:rFonts w:ascii="Times New Roman" w:hAnsi="Times New Roman"/>
          <w:bCs/>
          <w:sz w:val="28"/>
          <w:szCs w:val="28"/>
          <w:lang w:eastAsia="ko-KR"/>
        </w:rPr>
        <w:t xml:space="preserve">           </w:t>
      </w:r>
    </w:p>
    <w:sectPr w:rsidR="003D4A1A" w:rsidRPr="0026639E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EEB"/>
    <w:multiLevelType w:val="hybridMultilevel"/>
    <w:tmpl w:val="675A5F0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8F4DE7C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C817FB"/>
    <w:multiLevelType w:val="multilevel"/>
    <w:tmpl w:val="45E48CC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7FF36CE"/>
    <w:multiLevelType w:val="hybridMultilevel"/>
    <w:tmpl w:val="761227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BD15D25"/>
    <w:multiLevelType w:val="hybridMultilevel"/>
    <w:tmpl w:val="404AAF30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5113B"/>
    <w:multiLevelType w:val="hybridMultilevel"/>
    <w:tmpl w:val="8958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A2EA2"/>
    <w:multiLevelType w:val="hybridMultilevel"/>
    <w:tmpl w:val="2C8A1240"/>
    <w:lvl w:ilvl="0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E3AA787E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E7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4C8B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AA0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591A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5E24"/>
    <w:rsid w:val="000D75B3"/>
    <w:rsid w:val="000D7CFC"/>
    <w:rsid w:val="000D7E6C"/>
    <w:rsid w:val="000E0581"/>
    <w:rsid w:val="000E0C0C"/>
    <w:rsid w:val="000E2823"/>
    <w:rsid w:val="000E3E52"/>
    <w:rsid w:val="000E5371"/>
    <w:rsid w:val="000E579C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28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3DC7"/>
    <w:rsid w:val="00124337"/>
    <w:rsid w:val="001244D1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3B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2EB9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5BD1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9ED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1AEF"/>
    <w:rsid w:val="002F266C"/>
    <w:rsid w:val="002F27D7"/>
    <w:rsid w:val="002F2F9F"/>
    <w:rsid w:val="002F30DD"/>
    <w:rsid w:val="002F3547"/>
    <w:rsid w:val="002F3818"/>
    <w:rsid w:val="002F3EF8"/>
    <w:rsid w:val="002F68C3"/>
    <w:rsid w:val="002F68DD"/>
    <w:rsid w:val="002F776D"/>
    <w:rsid w:val="002F7FC8"/>
    <w:rsid w:val="0030042B"/>
    <w:rsid w:val="0030120D"/>
    <w:rsid w:val="0030274D"/>
    <w:rsid w:val="00302A8D"/>
    <w:rsid w:val="00302CAC"/>
    <w:rsid w:val="00303129"/>
    <w:rsid w:val="003036B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4A1A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4C7A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8C3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13"/>
    <w:rsid w:val="004A49C3"/>
    <w:rsid w:val="004A55C8"/>
    <w:rsid w:val="004A6054"/>
    <w:rsid w:val="004A6351"/>
    <w:rsid w:val="004A6443"/>
    <w:rsid w:val="004A693C"/>
    <w:rsid w:val="004A775B"/>
    <w:rsid w:val="004A7B0A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671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5DF5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042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096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992"/>
    <w:rsid w:val="005B7A71"/>
    <w:rsid w:val="005C139B"/>
    <w:rsid w:val="005C1900"/>
    <w:rsid w:val="005C29E6"/>
    <w:rsid w:val="005C319C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024D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270"/>
    <w:rsid w:val="005D75B3"/>
    <w:rsid w:val="005D7BBC"/>
    <w:rsid w:val="005E12A1"/>
    <w:rsid w:val="005E17DF"/>
    <w:rsid w:val="005E1E63"/>
    <w:rsid w:val="005E285E"/>
    <w:rsid w:val="005E2A14"/>
    <w:rsid w:val="005E31A0"/>
    <w:rsid w:val="005E3C3F"/>
    <w:rsid w:val="005E53D0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04E2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219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6937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55F6"/>
    <w:rsid w:val="006566EC"/>
    <w:rsid w:val="00657BA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4B2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1A1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D62C9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285C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1B2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3E1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27D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7B9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2AEE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518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A4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1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341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5EC7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780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3FD6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60C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05F3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02A8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672A"/>
    <w:rsid w:val="00A67672"/>
    <w:rsid w:val="00A67F37"/>
    <w:rsid w:val="00A70142"/>
    <w:rsid w:val="00A7076A"/>
    <w:rsid w:val="00A70AF3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E762A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3590"/>
    <w:rsid w:val="00B04BFB"/>
    <w:rsid w:val="00B04DE2"/>
    <w:rsid w:val="00B05353"/>
    <w:rsid w:val="00B05A62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3A6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CD0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4A3"/>
    <w:rsid w:val="00B4657D"/>
    <w:rsid w:val="00B46A98"/>
    <w:rsid w:val="00B46B4A"/>
    <w:rsid w:val="00B4792E"/>
    <w:rsid w:val="00B47BB8"/>
    <w:rsid w:val="00B47E1B"/>
    <w:rsid w:val="00B5064D"/>
    <w:rsid w:val="00B50A13"/>
    <w:rsid w:val="00B51B80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093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2E4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441"/>
    <w:rsid w:val="00B959FB"/>
    <w:rsid w:val="00B9697C"/>
    <w:rsid w:val="00B96B11"/>
    <w:rsid w:val="00B97001"/>
    <w:rsid w:val="00B9719F"/>
    <w:rsid w:val="00B978E4"/>
    <w:rsid w:val="00BA0330"/>
    <w:rsid w:val="00BA0758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4B41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5F56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A4B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91E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42BF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29B6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6E7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3F7F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3CA3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1A58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45E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60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510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B2E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E8B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5CCC"/>
    <w:rsid w:val="00E36896"/>
    <w:rsid w:val="00E3714A"/>
    <w:rsid w:val="00E374FF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3A1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251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3B9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30A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626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7F0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5694"/>
    <w:rsid w:val="00F15846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1B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0F80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230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E7"/>
    <w:pPr>
      <w:spacing w:after="0" w:line="240" w:lineRule="auto"/>
    </w:pPr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3"/>
    <w:next w:val="a"/>
    <w:link w:val="31"/>
    <w:qFormat/>
    <w:rsid w:val="00C606E7"/>
    <w:pPr>
      <w:numPr>
        <w:ilvl w:val="0"/>
        <w:numId w:val="0"/>
      </w:numPr>
      <w:ind w:firstLine="720"/>
      <w:outlineLvl w:val="2"/>
    </w:pPr>
    <w:rPr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C606E7"/>
    <w:rPr>
      <w:rFonts w:ascii="Times New Roman" w:eastAsia="Times New Roman" w:hAnsi="Times New Roman" w:cs="Times New Roman"/>
      <w:b/>
      <w:smallCaps w:val="0"/>
      <w:lang w:eastAsia="ru-RU"/>
    </w:rPr>
  </w:style>
  <w:style w:type="paragraph" w:customStyle="1" w:styleId="3">
    <w:name w:val="Стиль3"/>
    <w:basedOn w:val="a"/>
    <w:link w:val="32"/>
    <w:rsid w:val="00C606E7"/>
    <w:pPr>
      <w:numPr>
        <w:ilvl w:val="1"/>
        <w:numId w:val="1"/>
      </w:numPr>
    </w:pPr>
    <w:rPr>
      <w:b/>
      <w:smallCaps/>
      <w:sz w:val="28"/>
      <w:szCs w:val="28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11"/>
    <w:rsid w:val="00C606E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06E7"/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60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Стиль3 Знак"/>
    <w:basedOn w:val="a0"/>
    <w:link w:val="3"/>
    <w:rsid w:val="00C606E7"/>
    <w:rPr>
      <w:rFonts w:ascii="Times New Roman" w:eastAsia="Times New Roman" w:hAnsi="Times New Roman" w:cs="Times New Roman"/>
      <w:b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Body Text Indent Знак"/>
    <w:basedOn w:val="a0"/>
    <w:link w:val="a3"/>
    <w:rsid w:val="00C606E7"/>
    <w:rPr>
      <w:rFonts w:ascii="Times New Roman" w:eastAsia="Times New Roman" w:hAnsi="Times New Roman" w:cs="Times New Roman"/>
      <w:smallCaps w:val="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606E7"/>
    <w:rPr>
      <w:rFonts w:ascii="Calibri" w:eastAsia="Calibri" w:hAnsi="Calibri" w:cs="Times New Roman"/>
      <w:smallCaps w:val="0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C606E7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D4A1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77600"/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ru-RU"/>
    </w:rPr>
  </w:style>
  <w:style w:type="character" w:styleId="a8">
    <w:name w:val="Emphasis"/>
    <w:basedOn w:val="a0"/>
    <w:qFormat/>
    <w:rsid w:val="00D77600"/>
    <w:rPr>
      <w:i/>
      <w:iCs/>
    </w:rPr>
  </w:style>
  <w:style w:type="character" w:customStyle="1" w:styleId="a9">
    <w:name w:val="Цветовое выделение"/>
    <w:rsid w:val="007633E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AA1F-7A9F-4C9E-BE1F-3FE7007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4</cp:revision>
  <cp:lastPrinted>2016-03-24T04:11:00Z</cp:lastPrinted>
  <dcterms:created xsi:type="dcterms:W3CDTF">2016-03-24T04:33:00Z</dcterms:created>
  <dcterms:modified xsi:type="dcterms:W3CDTF">2016-03-24T04:34:00Z</dcterms:modified>
</cp:coreProperties>
</file>