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charts/colors2.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EF" w:rsidRPr="00CC244C" w:rsidRDefault="00933235" w:rsidP="00751F8A">
      <w:pPr>
        <w:pStyle w:val="32"/>
        <w:tabs>
          <w:tab w:val="clear" w:pos="2992"/>
          <w:tab w:val="left" w:leader="dot" w:pos="8460"/>
        </w:tabs>
        <w:spacing w:before="120" w:after="120"/>
        <w:jc w:val="left"/>
        <w:rPr>
          <w:rFonts w:ascii="Times New Roman" w:hAnsi="Times New Roman"/>
          <w:sz w:val="28"/>
          <w:szCs w:val="28"/>
        </w:rPr>
      </w:pPr>
      <w:r w:rsidRPr="00CC244C">
        <w:rPr>
          <w:rFonts w:ascii="Times New Roman" w:hAnsi="Times New Roman"/>
          <w:sz w:val="28"/>
          <w:szCs w:val="28"/>
        </w:rPr>
        <w:t xml:space="preserve">       </w:t>
      </w: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522FEF" w:rsidRPr="00CC244C" w:rsidRDefault="00522FEF" w:rsidP="00751F8A">
      <w:pPr>
        <w:pStyle w:val="32"/>
        <w:tabs>
          <w:tab w:val="clear" w:pos="2992"/>
          <w:tab w:val="left" w:leader="dot" w:pos="8460"/>
        </w:tabs>
        <w:spacing w:before="120" w:after="120"/>
        <w:jc w:val="left"/>
        <w:rPr>
          <w:rFonts w:ascii="Times New Roman" w:hAnsi="Times New Roman"/>
          <w:sz w:val="28"/>
          <w:szCs w:val="28"/>
        </w:rPr>
      </w:pP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Прогноз социально – экономического развития</w:t>
      </w:r>
    </w:p>
    <w:p w:rsidR="002B6C90" w:rsidRPr="00CC244C" w:rsidRDefault="002B6C90" w:rsidP="00A66FE7">
      <w:pPr>
        <w:pStyle w:val="2"/>
        <w:suppressAutoHyphens/>
        <w:spacing w:before="0" w:after="0"/>
        <w:jc w:val="center"/>
        <w:rPr>
          <w:rFonts w:ascii="Times New Roman" w:hAnsi="Times New Roman" w:cs="Times New Roman"/>
          <w:i w:val="0"/>
          <w:sz w:val="72"/>
          <w:szCs w:val="72"/>
        </w:rPr>
      </w:pPr>
      <w:r w:rsidRPr="00CC244C">
        <w:rPr>
          <w:rFonts w:ascii="Times New Roman" w:hAnsi="Times New Roman" w:cs="Times New Roman"/>
          <w:i w:val="0"/>
          <w:sz w:val="72"/>
          <w:szCs w:val="72"/>
        </w:rPr>
        <w:t>муниципального образования город Минусинск на 20</w:t>
      </w:r>
      <w:r w:rsidR="00ED675D">
        <w:rPr>
          <w:rFonts w:ascii="Times New Roman" w:hAnsi="Times New Roman" w:cs="Times New Roman"/>
          <w:i w:val="0"/>
          <w:sz w:val="72"/>
          <w:szCs w:val="72"/>
        </w:rPr>
        <w:t>2</w:t>
      </w:r>
      <w:r w:rsidR="008251B8">
        <w:rPr>
          <w:rFonts w:ascii="Times New Roman" w:hAnsi="Times New Roman" w:cs="Times New Roman"/>
          <w:i w:val="0"/>
          <w:sz w:val="72"/>
          <w:szCs w:val="72"/>
        </w:rPr>
        <w:t>2</w:t>
      </w:r>
      <w:r w:rsidRPr="00CC244C">
        <w:rPr>
          <w:rFonts w:ascii="Times New Roman" w:hAnsi="Times New Roman" w:cs="Times New Roman"/>
          <w:i w:val="0"/>
          <w:sz w:val="72"/>
          <w:szCs w:val="72"/>
        </w:rPr>
        <w:t xml:space="preserve"> год и плановый период 20</w:t>
      </w:r>
      <w:r w:rsidR="00254183" w:rsidRPr="00CC244C">
        <w:rPr>
          <w:rFonts w:ascii="Times New Roman" w:hAnsi="Times New Roman" w:cs="Times New Roman"/>
          <w:i w:val="0"/>
          <w:sz w:val="72"/>
          <w:szCs w:val="72"/>
        </w:rPr>
        <w:t>2</w:t>
      </w:r>
      <w:r w:rsidR="008251B8">
        <w:rPr>
          <w:rFonts w:ascii="Times New Roman" w:hAnsi="Times New Roman" w:cs="Times New Roman"/>
          <w:i w:val="0"/>
          <w:sz w:val="72"/>
          <w:szCs w:val="72"/>
        </w:rPr>
        <w:t>3</w:t>
      </w:r>
      <w:r w:rsidRPr="00CC244C">
        <w:rPr>
          <w:rFonts w:ascii="Times New Roman" w:hAnsi="Times New Roman" w:cs="Times New Roman"/>
          <w:i w:val="0"/>
          <w:sz w:val="72"/>
          <w:szCs w:val="72"/>
        </w:rPr>
        <w:t xml:space="preserve"> – 20</w:t>
      </w:r>
      <w:r w:rsidR="00254183" w:rsidRPr="00CC244C">
        <w:rPr>
          <w:rFonts w:ascii="Times New Roman" w:hAnsi="Times New Roman" w:cs="Times New Roman"/>
          <w:i w:val="0"/>
          <w:sz w:val="72"/>
          <w:szCs w:val="72"/>
        </w:rPr>
        <w:t>2</w:t>
      </w:r>
      <w:r w:rsidR="008251B8">
        <w:rPr>
          <w:rFonts w:ascii="Times New Roman" w:hAnsi="Times New Roman" w:cs="Times New Roman"/>
          <w:i w:val="0"/>
          <w:sz w:val="72"/>
          <w:szCs w:val="72"/>
        </w:rPr>
        <w:t>4</w:t>
      </w:r>
      <w:r w:rsidRPr="00CC244C">
        <w:rPr>
          <w:rFonts w:ascii="Times New Roman" w:hAnsi="Times New Roman" w:cs="Times New Roman"/>
          <w:i w:val="0"/>
          <w:sz w:val="72"/>
          <w:szCs w:val="72"/>
        </w:rPr>
        <w:t xml:space="preserve"> годов</w:t>
      </w:r>
    </w:p>
    <w:p w:rsidR="002B6C90" w:rsidRPr="00CC244C" w:rsidRDefault="002B6C90" w:rsidP="00CD6D2C">
      <w:pPr>
        <w:pStyle w:val="a6"/>
        <w:ind w:firstLine="426"/>
        <w:jc w:val="center"/>
        <w:rPr>
          <w:rFonts w:ascii="Times New Roman" w:hAnsi="Times New Roman"/>
          <w:b/>
          <w:sz w:val="28"/>
          <w:szCs w:val="28"/>
        </w:rPr>
      </w:pPr>
    </w:p>
    <w:p w:rsidR="008B3A52" w:rsidRPr="00CC244C" w:rsidRDefault="008B3A52"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9B40E7" w:rsidRPr="00CC244C" w:rsidRDefault="009B40E7" w:rsidP="00CD6D2C">
      <w:pPr>
        <w:pStyle w:val="a6"/>
        <w:ind w:firstLine="426"/>
        <w:jc w:val="center"/>
        <w:rPr>
          <w:rFonts w:ascii="Times New Roman" w:hAnsi="Times New Roman"/>
          <w:b/>
          <w:sz w:val="28"/>
          <w:szCs w:val="28"/>
        </w:rPr>
      </w:pPr>
    </w:p>
    <w:p w:rsidR="00CD6D2C" w:rsidRPr="00CC244C" w:rsidRDefault="00CD6D2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BA67BC" w:rsidRPr="00CC244C" w:rsidRDefault="00BA67BC" w:rsidP="002B6C90">
      <w:pPr>
        <w:pStyle w:val="a6"/>
        <w:ind w:firstLine="426"/>
        <w:jc w:val="both"/>
        <w:rPr>
          <w:rFonts w:ascii="Times New Roman" w:hAnsi="Times New Roman"/>
          <w:b/>
          <w:sz w:val="28"/>
          <w:szCs w:val="28"/>
        </w:rPr>
      </w:pPr>
    </w:p>
    <w:p w:rsidR="00CD6D2C" w:rsidRDefault="00CD6D2C"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5A5936" w:rsidRDefault="005A5936" w:rsidP="002B6C90">
      <w:pPr>
        <w:pStyle w:val="a6"/>
        <w:ind w:firstLine="426"/>
        <w:jc w:val="both"/>
        <w:rPr>
          <w:rFonts w:ascii="Times New Roman" w:hAnsi="Times New Roman"/>
          <w:b/>
          <w:sz w:val="28"/>
          <w:szCs w:val="28"/>
        </w:rPr>
      </w:pPr>
    </w:p>
    <w:p w:rsidR="001A0E51" w:rsidRPr="00CC244C" w:rsidRDefault="001A0E51" w:rsidP="00C000CD">
      <w:pPr>
        <w:pStyle w:val="32"/>
        <w:tabs>
          <w:tab w:val="left" w:pos="4860"/>
        </w:tabs>
        <w:spacing w:line="288" w:lineRule="auto"/>
        <w:ind w:right="1358"/>
        <w:rPr>
          <w:rFonts w:ascii="Times New Roman" w:hAnsi="Times New Roman"/>
          <w:b/>
          <w:sz w:val="28"/>
          <w:szCs w:val="28"/>
        </w:rPr>
      </w:pPr>
    </w:p>
    <w:p w:rsidR="00CD6D2C" w:rsidRPr="00CC244C" w:rsidRDefault="00CD6D2C" w:rsidP="00C000CD">
      <w:pPr>
        <w:pStyle w:val="32"/>
        <w:tabs>
          <w:tab w:val="left" w:pos="4860"/>
        </w:tabs>
        <w:spacing w:line="288" w:lineRule="auto"/>
        <w:ind w:right="1358"/>
        <w:rPr>
          <w:rFonts w:ascii="Times New Roman" w:hAnsi="Times New Roman"/>
          <w:b/>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4A23A7" w:rsidRDefault="004A23A7" w:rsidP="00AD4CA7">
      <w:pPr>
        <w:pStyle w:val="32"/>
        <w:tabs>
          <w:tab w:val="left" w:pos="4860"/>
        </w:tabs>
        <w:spacing w:line="276" w:lineRule="auto"/>
        <w:ind w:right="1358"/>
        <w:rPr>
          <w:rFonts w:ascii="Times New Roman" w:hAnsi="Times New Roman"/>
          <w:sz w:val="28"/>
          <w:szCs w:val="28"/>
        </w:rPr>
      </w:pPr>
    </w:p>
    <w:p w:rsidR="0040499E" w:rsidRDefault="0040499E" w:rsidP="00AD4CA7">
      <w:pPr>
        <w:pStyle w:val="32"/>
        <w:tabs>
          <w:tab w:val="left" w:pos="4860"/>
        </w:tabs>
        <w:spacing w:line="276" w:lineRule="auto"/>
        <w:ind w:right="1358"/>
        <w:rPr>
          <w:rFonts w:ascii="Times New Roman" w:hAnsi="Times New Roman"/>
          <w:sz w:val="28"/>
          <w:szCs w:val="28"/>
        </w:rPr>
      </w:pPr>
    </w:p>
    <w:p w:rsidR="00AD4CA7" w:rsidRPr="00AD4CA7" w:rsidRDefault="00AD4CA7" w:rsidP="00AD4CA7">
      <w:pPr>
        <w:pStyle w:val="32"/>
        <w:tabs>
          <w:tab w:val="left" w:pos="4860"/>
        </w:tabs>
        <w:spacing w:line="276" w:lineRule="auto"/>
        <w:ind w:right="1358"/>
        <w:rPr>
          <w:rFonts w:ascii="Times New Roman" w:hAnsi="Times New Roman"/>
          <w:sz w:val="28"/>
          <w:szCs w:val="28"/>
        </w:rPr>
      </w:pPr>
      <w:r w:rsidRPr="00AD4CA7">
        <w:rPr>
          <w:rFonts w:ascii="Times New Roman" w:hAnsi="Times New Roman"/>
          <w:sz w:val="28"/>
          <w:szCs w:val="28"/>
        </w:rPr>
        <w:lastRenderedPageBreak/>
        <w:t>ОГЛАВЛЕНИЕ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19"/>
        <w:gridCol w:w="500"/>
      </w:tblGrid>
      <w:tr w:rsidR="00AD4CA7" w:rsidRPr="00AD4CA7" w:rsidTr="00895AA6">
        <w:tc>
          <w:tcPr>
            <w:tcW w:w="9519" w:type="dxa"/>
          </w:tcPr>
          <w:p w:rsidR="00D465A0" w:rsidRDefault="00D465A0" w:rsidP="003A226C">
            <w:pPr>
              <w:spacing w:line="276" w:lineRule="auto"/>
              <w:rPr>
                <w:rFonts w:ascii="Times New Roman" w:hAnsi="Times New Roman"/>
                <w:bCs/>
                <w:iCs/>
                <w:sz w:val="28"/>
                <w:szCs w:val="28"/>
              </w:rPr>
            </w:pPr>
          </w:p>
          <w:p w:rsidR="003A226C" w:rsidRPr="003A226C" w:rsidRDefault="003A226C" w:rsidP="003A226C">
            <w:pPr>
              <w:spacing w:line="276" w:lineRule="auto"/>
              <w:rPr>
                <w:rFonts w:ascii="Times New Roman" w:hAnsi="Times New Roman"/>
                <w:bCs/>
                <w:iCs/>
                <w:sz w:val="28"/>
                <w:szCs w:val="28"/>
              </w:rPr>
            </w:pPr>
            <w:r w:rsidRPr="003A226C">
              <w:rPr>
                <w:rFonts w:ascii="Times New Roman" w:hAnsi="Times New Roman"/>
                <w:bCs/>
                <w:iCs/>
                <w:sz w:val="28"/>
                <w:szCs w:val="28"/>
              </w:rPr>
              <w:t>Условия развития экономики города Минусинска</w:t>
            </w:r>
          </w:p>
          <w:p w:rsidR="00AD4CA7" w:rsidRPr="00AD4CA7" w:rsidRDefault="003A226C" w:rsidP="008251B8">
            <w:pPr>
              <w:rPr>
                <w:rFonts w:ascii="Times New Roman" w:hAnsi="Times New Roman"/>
                <w:sz w:val="28"/>
                <w:szCs w:val="28"/>
              </w:rPr>
            </w:pPr>
            <w:r w:rsidRPr="003A226C">
              <w:rPr>
                <w:rFonts w:ascii="Times New Roman" w:hAnsi="Times New Roman"/>
                <w:bCs/>
                <w:iCs/>
                <w:sz w:val="28"/>
                <w:szCs w:val="28"/>
              </w:rPr>
              <w:t>на 202</w:t>
            </w:r>
            <w:r w:rsidR="008251B8">
              <w:rPr>
                <w:rFonts w:ascii="Times New Roman" w:hAnsi="Times New Roman"/>
                <w:bCs/>
                <w:iCs/>
                <w:sz w:val="28"/>
                <w:szCs w:val="28"/>
              </w:rPr>
              <w:t>2</w:t>
            </w:r>
            <w:r w:rsidRPr="003A226C">
              <w:rPr>
                <w:rFonts w:ascii="Times New Roman" w:hAnsi="Times New Roman"/>
                <w:bCs/>
                <w:iCs/>
                <w:sz w:val="28"/>
                <w:szCs w:val="28"/>
              </w:rPr>
              <w:t>-202</w:t>
            </w:r>
            <w:r w:rsidR="008251B8">
              <w:rPr>
                <w:rFonts w:ascii="Times New Roman" w:hAnsi="Times New Roman"/>
                <w:bCs/>
                <w:iCs/>
                <w:sz w:val="28"/>
                <w:szCs w:val="28"/>
              </w:rPr>
              <w:t>4</w:t>
            </w:r>
            <w:r>
              <w:rPr>
                <w:rFonts w:ascii="Times New Roman" w:hAnsi="Times New Roman"/>
                <w:bCs/>
                <w:iCs/>
                <w:sz w:val="28"/>
                <w:szCs w:val="28"/>
              </w:rPr>
              <w:t xml:space="preserve"> </w:t>
            </w:r>
            <w:r w:rsidRPr="003A226C">
              <w:rPr>
                <w:rFonts w:ascii="Times New Roman" w:hAnsi="Times New Roman"/>
                <w:bCs/>
                <w:iCs/>
                <w:sz w:val="28"/>
                <w:szCs w:val="28"/>
              </w:rPr>
              <w:t>годы</w:t>
            </w:r>
            <w:r>
              <w:rPr>
                <w:rFonts w:ascii="Times New Roman" w:hAnsi="Times New Roman"/>
                <w:bCs/>
                <w:iCs/>
                <w:sz w:val="28"/>
                <w:szCs w:val="28"/>
              </w:rPr>
              <w:t>……</w:t>
            </w:r>
            <w:r w:rsidR="00AD4CA7">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Default="00AD4CA7" w:rsidP="00ED675D">
            <w:pPr>
              <w:pStyle w:val="32"/>
              <w:tabs>
                <w:tab w:val="left" w:pos="1493"/>
                <w:tab w:val="left" w:pos="4860"/>
              </w:tabs>
              <w:spacing w:line="276" w:lineRule="auto"/>
              <w:jc w:val="left"/>
              <w:rPr>
                <w:rFonts w:ascii="Times New Roman" w:hAnsi="Times New Roman"/>
                <w:sz w:val="28"/>
                <w:szCs w:val="28"/>
              </w:rPr>
            </w:pPr>
          </w:p>
          <w:p w:rsidR="00D465A0" w:rsidRDefault="00D465A0" w:rsidP="00ED675D">
            <w:pPr>
              <w:pStyle w:val="32"/>
              <w:tabs>
                <w:tab w:val="left" w:pos="1493"/>
                <w:tab w:val="left" w:pos="4860"/>
              </w:tabs>
              <w:spacing w:line="276" w:lineRule="auto"/>
              <w:jc w:val="left"/>
              <w:rPr>
                <w:rFonts w:ascii="Times New Roman" w:hAnsi="Times New Roman"/>
                <w:sz w:val="28"/>
                <w:szCs w:val="28"/>
              </w:rPr>
            </w:pPr>
          </w:p>
          <w:p w:rsidR="002F6BCB" w:rsidRPr="00AD4CA7" w:rsidRDefault="00D465A0" w:rsidP="00ED675D">
            <w:pPr>
              <w:pStyle w:val="32"/>
              <w:tabs>
                <w:tab w:val="left" w:pos="1493"/>
                <w:tab w:val="left" w:pos="4860"/>
              </w:tabs>
              <w:spacing w:line="276" w:lineRule="auto"/>
              <w:jc w:val="left"/>
              <w:rPr>
                <w:rFonts w:ascii="Times New Roman" w:hAnsi="Times New Roman"/>
                <w:sz w:val="28"/>
                <w:szCs w:val="28"/>
              </w:rPr>
            </w:pPr>
            <w:r>
              <w:rPr>
                <w:rFonts w:ascii="Times New Roman" w:hAnsi="Times New Roman"/>
                <w:sz w:val="28"/>
                <w:szCs w:val="28"/>
              </w:rPr>
              <w:t>3</w:t>
            </w:r>
          </w:p>
        </w:tc>
      </w:tr>
      <w:tr w:rsidR="002F6BCB" w:rsidRPr="00AD4CA7" w:rsidTr="00895AA6">
        <w:tc>
          <w:tcPr>
            <w:tcW w:w="9519" w:type="dxa"/>
          </w:tcPr>
          <w:p w:rsidR="002F6BCB" w:rsidRDefault="002F6BCB" w:rsidP="002F6BCB">
            <w:pPr>
              <w:pStyle w:val="32"/>
              <w:tabs>
                <w:tab w:val="clear" w:pos="2992"/>
                <w:tab w:val="left" w:pos="2505"/>
              </w:tabs>
              <w:spacing w:line="276" w:lineRule="auto"/>
              <w:ind w:right="4"/>
              <w:jc w:val="both"/>
              <w:rPr>
                <w:rFonts w:ascii="Times New Roman" w:hAnsi="Times New Roman"/>
                <w:sz w:val="28"/>
                <w:szCs w:val="28"/>
              </w:rPr>
            </w:pPr>
            <w:r>
              <w:rPr>
                <w:rFonts w:ascii="Times New Roman" w:hAnsi="Times New Roman"/>
                <w:sz w:val="28"/>
                <w:szCs w:val="28"/>
              </w:rPr>
              <w:t>Общие сведения о муниципальном образовании……………………………….</w:t>
            </w:r>
          </w:p>
        </w:tc>
        <w:tc>
          <w:tcPr>
            <w:tcW w:w="500" w:type="dxa"/>
          </w:tcPr>
          <w:p w:rsidR="002F6BCB" w:rsidRDefault="002F6BCB" w:rsidP="00ED675D">
            <w:pPr>
              <w:pStyle w:val="32"/>
              <w:tabs>
                <w:tab w:val="left" w:pos="1493"/>
                <w:tab w:val="left" w:pos="4860"/>
              </w:tabs>
              <w:spacing w:line="276" w:lineRule="auto"/>
              <w:jc w:val="left"/>
              <w:rPr>
                <w:rFonts w:ascii="Times New Roman" w:hAnsi="Times New Roman"/>
                <w:sz w:val="28"/>
                <w:szCs w:val="28"/>
              </w:rPr>
            </w:pPr>
            <w:r>
              <w:rPr>
                <w:rFonts w:ascii="Times New Roman" w:hAnsi="Times New Roman"/>
                <w:sz w:val="28"/>
                <w:szCs w:val="28"/>
              </w:rPr>
              <w:t>4</w:t>
            </w:r>
          </w:p>
        </w:tc>
      </w:tr>
      <w:tr w:rsidR="00AD4CA7" w:rsidRPr="00AD4CA7" w:rsidTr="00895AA6">
        <w:tc>
          <w:tcPr>
            <w:tcW w:w="9519" w:type="dxa"/>
          </w:tcPr>
          <w:p w:rsidR="002C6203" w:rsidRPr="00AD4CA7" w:rsidRDefault="00E25DED"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РЕАЛЬНЫЙ СЕКТОР ЭКОНОМИКИ</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p>
        </w:tc>
      </w:tr>
      <w:tr w:rsidR="00AD4CA7" w:rsidRPr="00AD4CA7" w:rsidTr="00895AA6">
        <w:tc>
          <w:tcPr>
            <w:tcW w:w="9519" w:type="dxa"/>
          </w:tcPr>
          <w:p w:rsidR="00AD4CA7" w:rsidRPr="00AD4CA7" w:rsidRDefault="00713492" w:rsidP="00713492">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Промышленное производство….</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DE0A55"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4</w:t>
            </w:r>
          </w:p>
        </w:tc>
      </w:tr>
      <w:tr w:rsidR="00AD4CA7" w:rsidRPr="00AD4CA7" w:rsidTr="00895AA6">
        <w:tc>
          <w:tcPr>
            <w:tcW w:w="9519" w:type="dxa"/>
          </w:tcPr>
          <w:p w:rsidR="00AD4CA7" w:rsidRPr="00AD4CA7" w:rsidRDefault="00713492" w:rsidP="00713492">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П</w:t>
            </w:r>
            <w:r w:rsidR="002C6203">
              <w:rPr>
                <w:rFonts w:ascii="Times New Roman" w:hAnsi="Times New Roman"/>
                <w:sz w:val="28"/>
                <w:szCs w:val="28"/>
              </w:rPr>
              <w:t>роизводство</w:t>
            </w:r>
            <w:r>
              <w:rPr>
                <w:rFonts w:ascii="Times New Roman" w:hAnsi="Times New Roman"/>
                <w:sz w:val="28"/>
                <w:szCs w:val="28"/>
              </w:rPr>
              <w:t xml:space="preserve"> пищевых продуктов</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r>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063CC8"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6</w:t>
            </w:r>
          </w:p>
        </w:tc>
      </w:tr>
      <w:tr w:rsidR="00AD4CA7" w:rsidRPr="00AD4CA7" w:rsidTr="00895AA6">
        <w:tc>
          <w:tcPr>
            <w:tcW w:w="9519" w:type="dxa"/>
          </w:tcPr>
          <w:p w:rsidR="00295C89" w:rsidRPr="00AD4CA7" w:rsidRDefault="00B5486C"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Обеспечение электрической энергией, газом и паром…………………………</w:t>
            </w:r>
          </w:p>
        </w:tc>
        <w:tc>
          <w:tcPr>
            <w:tcW w:w="500" w:type="dxa"/>
          </w:tcPr>
          <w:p w:rsidR="00AD4CA7" w:rsidRPr="00AD4CA7" w:rsidRDefault="00AD4CA7" w:rsidP="000C7EEB">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1</w:t>
            </w:r>
            <w:r w:rsidR="000C7EEB">
              <w:rPr>
                <w:rFonts w:ascii="Times New Roman" w:hAnsi="Times New Roman"/>
                <w:sz w:val="28"/>
                <w:szCs w:val="28"/>
              </w:rPr>
              <w:t>0</w:t>
            </w:r>
          </w:p>
        </w:tc>
      </w:tr>
      <w:tr w:rsidR="00AD4CA7" w:rsidRPr="00AD4CA7" w:rsidTr="00895AA6">
        <w:tc>
          <w:tcPr>
            <w:tcW w:w="9519" w:type="dxa"/>
          </w:tcPr>
          <w:p w:rsidR="00AD4CA7" w:rsidRDefault="00B5486C"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СЕЛЬСКОЕ ХОЗЯЙСТВО</w:t>
            </w:r>
          </w:p>
          <w:p w:rsidR="00B5486C" w:rsidRDefault="00B5486C"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Растениеводство……………………………………………………………………</w:t>
            </w:r>
          </w:p>
          <w:p w:rsidR="00B5486C" w:rsidRPr="00AD4CA7" w:rsidRDefault="00B5486C"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Животноводство……………………………………………………………………</w:t>
            </w:r>
          </w:p>
        </w:tc>
        <w:tc>
          <w:tcPr>
            <w:tcW w:w="500" w:type="dxa"/>
          </w:tcPr>
          <w:p w:rsidR="00AD4CA7" w:rsidRDefault="00AD4CA7" w:rsidP="00B5486C">
            <w:pPr>
              <w:pStyle w:val="32"/>
              <w:tabs>
                <w:tab w:val="left" w:pos="4860"/>
                <w:tab w:val="left" w:pos="7934"/>
              </w:tabs>
              <w:spacing w:line="276" w:lineRule="auto"/>
              <w:ind w:right="4"/>
              <w:jc w:val="left"/>
              <w:rPr>
                <w:rFonts w:ascii="Times New Roman" w:hAnsi="Times New Roman"/>
                <w:sz w:val="28"/>
                <w:szCs w:val="28"/>
              </w:rPr>
            </w:pPr>
          </w:p>
          <w:p w:rsidR="00295C89" w:rsidRDefault="00295C89"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11</w:t>
            </w:r>
          </w:p>
          <w:p w:rsidR="00295C89" w:rsidRPr="00AD4CA7" w:rsidRDefault="00295C89"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11</w:t>
            </w:r>
          </w:p>
        </w:tc>
      </w:tr>
      <w:tr w:rsidR="00295C89" w:rsidRPr="00AD4CA7" w:rsidTr="00895AA6">
        <w:tc>
          <w:tcPr>
            <w:tcW w:w="9519" w:type="dxa"/>
          </w:tcPr>
          <w:p w:rsidR="00295C89" w:rsidRDefault="00295C89"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ТРАНСПОРТИРОВКА И ХРАНЕНИЕ.......……………………………………...</w:t>
            </w:r>
          </w:p>
        </w:tc>
        <w:tc>
          <w:tcPr>
            <w:tcW w:w="500" w:type="dxa"/>
          </w:tcPr>
          <w:p w:rsidR="00295C89" w:rsidRPr="00AD4CA7" w:rsidRDefault="00295C89"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12</w:t>
            </w:r>
          </w:p>
        </w:tc>
      </w:tr>
      <w:tr w:rsidR="00295C89" w:rsidRPr="00AD4CA7" w:rsidTr="00895AA6">
        <w:tc>
          <w:tcPr>
            <w:tcW w:w="9519" w:type="dxa"/>
          </w:tcPr>
          <w:p w:rsidR="00295C89" w:rsidRDefault="00295C89"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СТРОИТЕЛЬСТВО……………………………………………………………….</w:t>
            </w:r>
            <w:r w:rsidR="0063020D">
              <w:rPr>
                <w:rFonts w:ascii="Times New Roman" w:hAnsi="Times New Roman"/>
                <w:sz w:val="28"/>
                <w:szCs w:val="28"/>
              </w:rPr>
              <w:t>.</w:t>
            </w:r>
          </w:p>
        </w:tc>
        <w:tc>
          <w:tcPr>
            <w:tcW w:w="500" w:type="dxa"/>
          </w:tcPr>
          <w:p w:rsidR="00295C89" w:rsidRDefault="00295C89"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13</w:t>
            </w:r>
          </w:p>
        </w:tc>
      </w:tr>
      <w:tr w:rsidR="00295C89" w:rsidRPr="00AD4CA7" w:rsidTr="00895AA6">
        <w:tc>
          <w:tcPr>
            <w:tcW w:w="9519" w:type="dxa"/>
          </w:tcPr>
          <w:p w:rsidR="00295C89" w:rsidRDefault="00295C89"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ЖИЛИЩНО-КОММУНАЛЬНОЕ ХОЗЯЙСТВО</w:t>
            </w:r>
            <w:r w:rsidR="0063020D">
              <w:rPr>
                <w:rFonts w:ascii="Times New Roman" w:hAnsi="Times New Roman"/>
                <w:sz w:val="28"/>
                <w:szCs w:val="28"/>
              </w:rPr>
              <w:t>………………………………..</w:t>
            </w:r>
          </w:p>
        </w:tc>
        <w:tc>
          <w:tcPr>
            <w:tcW w:w="500" w:type="dxa"/>
          </w:tcPr>
          <w:p w:rsidR="00295C89" w:rsidRDefault="0063020D"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15</w:t>
            </w:r>
          </w:p>
        </w:tc>
      </w:tr>
      <w:tr w:rsidR="0063020D" w:rsidRPr="00AD4CA7" w:rsidTr="00895AA6">
        <w:tc>
          <w:tcPr>
            <w:tcW w:w="9519" w:type="dxa"/>
          </w:tcPr>
          <w:p w:rsidR="0063020D" w:rsidRDefault="0063020D"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ИВЕСТИЦИИ………………………………………………………………………</w:t>
            </w:r>
          </w:p>
        </w:tc>
        <w:tc>
          <w:tcPr>
            <w:tcW w:w="500" w:type="dxa"/>
          </w:tcPr>
          <w:p w:rsidR="0063020D" w:rsidRDefault="0063020D"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18</w:t>
            </w:r>
          </w:p>
        </w:tc>
      </w:tr>
      <w:tr w:rsidR="0063020D" w:rsidRPr="00AD4CA7" w:rsidTr="00895AA6">
        <w:tc>
          <w:tcPr>
            <w:tcW w:w="9519" w:type="dxa"/>
          </w:tcPr>
          <w:p w:rsidR="0063020D" w:rsidRDefault="0063020D"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ОХРАНА ОКРУЖАЮЩЕЙ СРЕДЫ……………………………………………..</w:t>
            </w:r>
          </w:p>
        </w:tc>
        <w:tc>
          <w:tcPr>
            <w:tcW w:w="500" w:type="dxa"/>
          </w:tcPr>
          <w:p w:rsidR="0063020D" w:rsidRDefault="0063020D"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21</w:t>
            </w:r>
          </w:p>
        </w:tc>
      </w:tr>
      <w:tr w:rsidR="0063020D" w:rsidRPr="00AD4CA7" w:rsidTr="00895AA6">
        <w:tc>
          <w:tcPr>
            <w:tcW w:w="9519" w:type="dxa"/>
          </w:tcPr>
          <w:p w:rsidR="0063020D" w:rsidRDefault="0063020D" w:rsidP="00295C89">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РАЗВИТИЕ МАЛОГО И СРЕДНЕГО ПРЕДПРИНИМАТЕЛЬСТВА…………</w:t>
            </w:r>
          </w:p>
        </w:tc>
        <w:tc>
          <w:tcPr>
            <w:tcW w:w="500" w:type="dxa"/>
          </w:tcPr>
          <w:p w:rsidR="0063020D" w:rsidRDefault="0063020D" w:rsidP="00B5486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22</w:t>
            </w:r>
          </w:p>
        </w:tc>
      </w:tr>
      <w:tr w:rsidR="00AD4CA7" w:rsidRPr="00AD4CA7" w:rsidTr="00895AA6">
        <w:trPr>
          <w:trHeight w:val="1378"/>
        </w:trPr>
        <w:tc>
          <w:tcPr>
            <w:tcW w:w="9519" w:type="dxa"/>
          </w:tcPr>
          <w:p w:rsidR="00AD4CA7" w:rsidRPr="00AD4CA7" w:rsidRDefault="00466407"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ПОТРЕБИТЕЛЬСКИЙ РЫ</w:t>
            </w:r>
            <w:r w:rsidR="00E25DED">
              <w:rPr>
                <w:rFonts w:ascii="Times New Roman" w:hAnsi="Times New Roman"/>
                <w:sz w:val="28"/>
                <w:szCs w:val="28"/>
              </w:rPr>
              <w:t>НОК</w:t>
            </w:r>
          </w:p>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Розничная торговля……</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w:t>
            </w:r>
          </w:p>
          <w:p w:rsidR="00AD4CA7" w:rsidRPr="0063020D" w:rsidRDefault="00AD4CA7" w:rsidP="0063020D">
            <w:pPr>
              <w:pStyle w:val="32"/>
              <w:tabs>
                <w:tab w:val="left" w:pos="4860"/>
                <w:tab w:val="left" w:pos="7934"/>
              </w:tabs>
              <w:spacing w:line="276" w:lineRule="auto"/>
              <w:ind w:right="4"/>
              <w:jc w:val="left"/>
            </w:pPr>
            <w:r w:rsidRPr="00AD4CA7">
              <w:rPr>
                <w:rFonts w:ascii="Times New Roman" w:hAnsi="Times New Roman"/>
                <w:sz w:val="28"/>
                <w:szCs w:val="28"/>
              </w:rPr>
              <w:t>Общественное питание……</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  Платные услуги населению …</w:t>
            </w:r>
            <w:r w:rsidR="00CD6ACE">
              <w:rPr>
                <w:rFonts w:ascii="Times New Roman" w:hAnsi="Times New Roman"/>
                <w:sz w:val="28"/>
                <w:szCs w:val="28"/>
              </w:rPr>
              <w:t>…..</w:t>
            </w:r>
            <w:r w:rsidRPr="00AD4CA7">
              <w:rPr>
                <w:rFonts w:ascii="Times New Roman" w:hAnsi="Times New Roman"/>
                <w:sz w:val="28"/>
                <w:szCs w:val="28"/>
              </w:rPr>
              <w:t>…………………………</w:t>
            </w:r>
            <w:r w:rsidR="00CD6ACE">
              <w:rPr>
                <w:rFonts w:ascii="Times New Roman" w:hAnsi="Times New Roman"/>
                <w:sz w:val="28"/>
                <w:szCs w:val="28"/>
              </w:rPr>
              <w:t>.</w:t>
            </w:r>
            <w:r w:rsidRPr="00AD4CA7">
              <w:rPr>
                <w:rFonts w:ascii="Times New Roman" w:hAnsi="Times New Roman"/>
                <w:sz w:val="28"/>
                <w:szCs w:val="28"/>
              </w:rPr>
              <w:t>……………………</w:t>
            </w:r>
            <w:r w:rsidR="0063020D">
              <w:rPr>
                <w:rFonts w:ascii="Times New Roman" w:hAnsi="Times New Roman"/>
                <w:sz w:val="28"/>
                <w:szCs w:val="28"/>
              </w:rPr>
              <w:t>.</w:t>
            </w:r>
          </w:p>
        </w:tc>
        <w:tc>
          <w:tcPr>
            <w:tcW w:w="500"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p>
          <w:p w:rsidR="00AD4CA7" w:rsidRPr="00AD4CA7" w:rsidRDefault="001670B5"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w:t>
            </w:r>
            <w:r w:rsidR="00295C89">
              <w:rPr>
                <w:rFonts w:ascii="Times New Roman" w:hAnsi="Times New Roman"/>
                <w:sz w:val="28"/>
                <w:szCs w:val="28"/>
              </w:rPr>
              <w:t>2</w:t>
            </w:r>
          </w:p>
          <w:p w:rsidR="00AD4CA7" w:rsidRDefault="00C5168F"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1</w:t>
            </w:r>
            <w:r w:rsidR="00295C89">
              <w:rPr>
                <w:rFonts w:ascii="Times New Roman" w:hAnsi="Times New Roman"/>
                <w:sz w:val="28"/>
                <w:szCs w:val="28"/>
              </w:rPr>
              <w:t>5</w:t>
            </w:r>
          </w:p>
          <w:p w:rsidR="00AD4CA7" w:rsidRPr="00AD4CA7" w:rsidRDefault="004E2262" w:rsidP="0063020D">
            <w:pPr>
              <w:pStyle w:val="32"/>
              <w:tabs>
                <w:tab w:val="left" w:pos="4860"/>
                <w:tab w:val="left" w:pos="7934"/>
              </w:tabs>
              <w:ind w:right="4"/>
              <w:jc w:val="left"/>
              <w:rPr>
                <w:rFonts w:ascii="Times New Roman" w:hAnsi="Times New Roman"/>
                <w:sz w:val="28"/>
                <w:szCs w:val="28"/>
              </w:rPr>
            </w:pPr>
            <w:r>
              <w:rPr>
                <w:rFonts w:ascii="Times New Roman" w:hAnsi="Times New Roman"/>
                <w:sz w:val="28"/>
                <w:szCs w:val="28"/>
              </w:rPr>
              <w:t>1</w:t>
            </w:r>
            <w:r w:rsidR="00295C89">
              <w:rPr>
                <w:rFonts w:ascii="Times New Roman" w:hAnsi="Times New Roman"/>
                <w:sz w:val="28"/>
                <w:szCs w:val="28"/>
              </w:rPr>
              <w:t>5</w:t>
            </w:r>
          </w:p>
        </w:tc>
      </w:tr>
      <w:tr w:rsidR="00AD4CA7" w:rsidRPr="00AD4CA7" w:rsidTr="00895AA6">
        <w:tc>
          <w:tcPr>
            <w:tcW w:w="9519" w:type="dxa"/>
          </w:tcPr>
          <w:p w:rsidR="00AD4CA7" w:rsidRPr="00AD4CA7" w:rsidRDefault="00AD4CA7" w:rsidP="00ED675D">
            <w:pPr>
              <w:pStyle w:val="32"/>
              <w:tabs>
                <w:tab w:val="left" w:pos="4860"/>
                <w:tab w:val="left" w:pos="8647"/>
                <w:tab w:val="left" w:pos="8789"/>
                <w:tab w:val="left" w:pos="9214"/>
                <w:tab w:val="left" w:pos="9356"/>
              </w:tabs>
              <w:spacing w:line="276" w:lineRule="auto"/>
              <w:ind w:right="1358"/>
              <w:jc w:val="left"/>
              <w:rPr>
                <w:rFonts w:ascii="Times New Roman" w:hAnsi="Times New Roman"/>
                <w:sz w:val="28"/>
                <w:szCs w:val="28"/>
              </w:rPr>
            </w:pPr>
            <w:r w:rsidRPr="00AD4CA7">
              <w:rPr>
                <w:rFonts w:ascii="Times New Roman" w:hAnsi="Times New Roman"/>
                <w:sz w:val="28"/>
                <w:szCs w:val="28"/>
              </w:rPr>
              <w:t>СОЦИАЛЬНАЯ СФЕРА</w:t>
            </w:r>
          </w:p>
        </w:tc>
        <w:tc>
          <w:tcPr>
            <w:tcW w:w="500" w:type="dxa"/>
          </w:tcPr>
          <w:p w:rsidR="00AD4CA7" w:rsidRPr="00AD4CA7" w:rsidRDefault="00AD4CA7" w:rsidP="00ED675D">
            <w:pPr>
              <w:pStyle w:val="32"/>
              <w:tabs>
                <w:tab w:val="left" w:pos="4860"/>
              </w:tabs>
              <w:spacing w:line="276" w:lineRule="auto"/>
              <w:ind w:right="1358"/>
              <w:jc w:val="left"/>
              <w:rPr>
                <w:rFonts w:ascii="Times New Roman" w:hAnsi="Times New Roman"/>
                <w:sz w:val="28"/>
                <w:szCs w:val="28"/>
              </w:rPr>
            </w:pPr>
          </w:p>
        </w:tc>
      </w:tr>
      <w:tr w:rsidR="00AD4CA7" w:rsidRPr="00AD4CA7" w:rsidTr="00895AA6">
        <w:tc>
          <w:tcPr>
            <w:tcW w:w="9519" w:type="dxa"/>
          </w:tcPr>
          <w:p w:rsidR="00AD4CA7" w:rsidRPr="00AD4CA7" w:rsidRDefault="00AD4CA7" w:rsidP="00ED675D">
            <w:pPr>
              <w:pStyle w:val="32"/>
              <w:tabs>
                <w:tab w:val="left" w:pos="4860"/>
                <w:tab w:val="left" w:pos="7934"/>
              </w:tabs>
              <w:spacing w:line="276" w:lineRule="auto"/>
              <w:ind w:right="4"/>
              <w:jc w:val="left"/>
              <w:rPr>
                <w:rFonts w:ascii="Times New Roman" w:hAnsi="Times New Roman"/>
                <w:sz w:val="28"/>
                <w:szCs w:val="28"/>
              </w:rPr>
            </w:pPr>
            <w:r w:rsidRPr="00AD4CA7">
              <w:rPr>
                <w:rFonts w:ascii="Times New Roman" w:hAnsi="Times New Roman"/>
                <w:sz w:val="28"/>
                <w:szCs w:val="28"/>
              </w:rPr>
              <w:t>Демография………………………………………………</w:t>
            </w:r>
            <w:r w:rsidR="00CD6ACE">
              <w:rPr>
                <w:rFonts w:ascii="Times New Roman" w:hAnsi="Times New Roman"/>
                <w:sz w:val="28"/>
                <w:szCs w:val="28"/>
              </w:rPr>
              <w:t>……….</w:t>
            </w:r>
            <w:r w:rsidRPr="00AD4CA7">
              <w:rPr>
                <w:rFonts w:ascii="Times New Roman" w:hAnsi="Times New Roman"/>
                <w:sz w:val="28"/>
                <w:szCs w:val="28"/>
              </w:rPr>
              <w:t>..........................</w:t>
            </w:r>
          </w:p>
        </w:tc>
        <w:tc>
          <w:tcPr>
            <w:tcW w:w="500" w:type="dxa"/>
          </w:tcPr>
          <w:p w:rsidR="00AD4CA7" w:rsidRPr="00AD4CA7" w:rsidRDefault="0071349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w:t>
            </w:r>
            <w:r w:rsidR="001670B5">
              <w:rPr>
                <w:rFonts w:ascii="Times New Roman" w:hAnsi="Times New Roman"/>
                <w:sz w:val="28"/>
                <w:szCs w:val="28"/>
              </w:rPr>
              <w:t>2</w:t>
            </w:r>
          </w:p>
        </w:tc>
      </w:tr>
      <w:tr w:rsidR="00AD4CA7" w:rsidRPr="00AD4CA7" w:rsidTr="00895AA6">
        <w:tc>
          <w:tcPr>
            <w:tcW w:w="9519" w:type="dxa"/>
          </w:tcPr>
          <w:p w:rsidR="00AD4CA7" w:rsidRPr="00AD4CA7" w:rsidRDefault="00613DA1"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Рынок труда……….</w:t>
            </w:r>
            <w:r w:rsidR="00AD4CA7" w:rsidRPr="00AD4CA7">
              <w:rPr>
                <w:rFonts w:ascii="Times New Roman" w:hAnsi="Times New Roman"/>
                <w:sz w:val="28"/>
                <w:szCs w:val="28"/>
              </w:rPr>
              <w:t>………………………………………</w:t>
            </w:r>
            <w:r w:rsidR="00CD6ACE">
              <w:rPr>
                <w:rFonts w:ascii="Times New Roman" w:hAnsi="Times New Roman"/>
                <w:sz w:val="28"/>
                <w:szCs w:val="28"/>
              </w:rPr>
              <w:t>…….</w:t>
            </w:r>
            <w:r w:rsidR="00AD4CA7" w:rsidRPr="00AD4CA7">
              <w:rPr>
                <w:rFonts w:ascii="Times New Roman" w:hAnsi="Times New Roman"/>
                <w:sz w:val="28"/>
                <w:szCs w:val="28"/>
              </w:rPr>
              <w:t>………………....</w:t>
            </w:r>
          </w:p>
        </w:tc>
        <w:tc>
          <w:tcPr>
            <w:tcW w:w="500" w:type="dxa"/>
          </w:tcPr>
          <w:p w:rsidR="00AD4CA7" w:rsidRPr="00AD4CA7" w:rsidRDefault="00713492"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w:t>
            </w:r>
            <w:r w:rsidR="001670B5">
              <w:rPr>
                <w:rFonts w:ascii="Times New Roman" w:hAnsi="Times New Roman"/>
                <w:sz w:val="28"/>
                <w:szCs w:val="28"/>
              </w:rPr>
              <w:t>4</w:t>
            </w:r>
          </w:p>
        </w:tc>
      </w:tr>
      <w:tr w:rsidR="00B62FCF" w:rsidRPr="00AD4CA7" w:rsidTr="00895AA6">
        <w:tc>
          <w:tcPr>
            <w:tcW w:w="9519" w:type="dxa"/>
          </w:tcPr>
          <w:p w:rsidR="00B62FCF" w:rsidRDefault="00B62FCF"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Уровень жизни…………………………………………………………………….</w:t>
            </w:r>
          </w:p>
        </w:tc>
        <w:tc>
          <w:tcPr>
            <w:tcW w:w="500" w:type="dxa"/>
          </w:tcPr>
          <w:p w:rsidR="00B62FCF" w:rsidRDefault="00E25DED" w:rsidP="00ED675D">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33</w:t>
            </w:r>
          </w:p>
        </w:tc>
      </w:tr>
      <w:tr w:rsidR="00AD4CA7" w:rsidRPr="00AD4CA7" w:rsidTr="00895AA6">
        <w:tc>
          <w:tcPr>
            <w:tcW w:w="9519" w:type="dxa"/>
          </w:tcPr>
          <w:p w:rsidR="00AD4CA7" w:rsidRPr="00AD4CA7" w:rsidRDefault="00613DA1" w:rsidP="00613DA1">
            <w:pPr>
              <w:pStyle w:val="32"/>
              <w:tabs>
                <w:tab w:val="left" w:pos="4860"/>
              </w:tabs>
              <w:spacing w:line="276" w:lineRule="auto"/>
              <w:ind w:right="1358"/>
              <w:jc w:val="left"/>
              <w:rPr>
                <w:rFonts w:ascii="Times New Roman" w:hAnsi="Times New Roman"/>
                <w:sz w:val="28"/>
                <w:szCs w:val="28"/>
              </w:rPr>
            </w:pPr>
            <w:r>
              <w:rPr>
                <w:rFonts w:ascii="Times New Roman" w:hAnsi="Times New Roman"/>
                <w:sz w:val="28"/>
                <w:szCs w:val="28"/>
              </w:rPr>
              <w:t xml:space="preserve">РАЗВИТИЕ </w:t>
            </w:r>
            <w:r w:rsidR="00AD4CA7" w:rsidRPr="00AD4CA7">
              <w:rPr>
                <w:rFonts w:ascii="Times New Roman" w:hAnsi="Times New Roman"/>
                <w:sz w:val="28"/>
                <w:szCs w:val="28"/>
              </w:rPr>
              <w:t>ОТРАСЛ</w:t>
            </w:r>
            <w:r>
              <w:rPr>
                <w:rFonts w:ascii="Times New Roman" w:hAnsi="Times New Roman"/>
                <w:sz w:val="28"/>
                <w:szCs w:val="28"/>
              </w:rPr>
              <w:t>ЕЙ</w:t>
            </w:r>
            <w:r w:rsidR="00AD4CA7" w:rsidRPr="00AD4CA7">
              <w:rPr>
                <w:rFonts w:ascii="Times New Roman" w:hAnsi="Times New Roman"/>
                <w:sz w:val="28"/>
                <w:szCs w:val="28"/>
              </w:rPr>
              <w:t xml:space="preserve"> СОЦИАЛЬНОЙ СФЕРЫ</w:t>
            </w:r>
          </w:p>
        </w:tc>
        <w:tc>
          <w:tcPr>
            <w:tcW w:w="500" w:type="dxa"/>
          </w:tcPr>
          <w:p w:rsidR="00AD4CA7" w:rsidRPr="00AD4CA7" w:rsidRDefault="00AD4CA7" w:rsidP="00ED675D">
            <w:pPr>
              <w:pStyle w:val="32"/>
              <w:tabs>
                <w:tab w:val="left" w:pos="4860"/>
              </w:tabs>
              <w:spacing w:line="276" w:lineRule="auto"/>
              <w:ind w:right="1358"/>
              <w:jc w:val="left"/>
              <w:rPr>
                <w:rFonts w:ascii="Times New Roman" w:hAnsi="Times New Roman"/>
                <w:sz w:val="28"/>
                <w:szCs w:val="28"/>
              </w:rPr>
            </w:pPr>
          </w:p>
        </w:tc>
      </w:tr>
      <w:tr w:rsidR="00AD4CA7" w:rsidRPr="00AD4CA7" w:rsidTr="00895AA6">
        <w:tc>
          <w:tcPr>
            <w:tcW w:w="9519" w:type="dxa"/>
          </w:tcPr>
          <w:p w:rsidR="00AD4CA7" w:rsidRPr="00CD6ACE" w:rsidRDefault="00613DA1" w:rsidP="00D428A4">
            <w:pPr>
              <w:pStyle w:val="32"/>
              <w:tabs>
                <w:tab w:val="left" w:pos="4860"/>
                <w:tab w:val="left" w:pos="7934"/>
              </w:tabs>
              <w:spacing w:line="276" w:lineRule="auto"/>
              <w:ind w:right="4"/>
              <w:jc w:val="left"/>
              <w:rPr>
                <w:rFonts w:ascii="Times New Roman" w:hAnsi="Times New Roman"/>
                <w:sz w:val="28"/>
                <w:szCs w:val="28"/>
              </w:rPr>
            </w:pPr>
            <w:r w:rsidRPr="00CD6ACE">
              <w:rPr>
                <w:rFonts w:ascii="Times New Roman" w:hAnsi="Times New Roman"/>
                <w:sz w:val="28"/>
                <w:szCs w:val="28"/>
              </w:rPr>
              <w:t>Социальная защита</w:t>
            </w:r>
            <w:r w:rsidR="00D428A4">
              <w:rPr>
                <w:rFonts w:ascii="Times New Roman" w:hAnsi="Times New Roman"/>
                <w:sz w:val="28"/>
                <w:szCs w:val="28"/>
              </w:rPr>
              <w:t xml:space="preserve"> населения</w:t>
            </w:r>
            <w:r w:rsidR="00AD4CA7" w:rsidRPr="00CD6ACE">
              <w:rPr>
                <w:rFonts w:ascii="Times New Roman" w:hAnsi="Times New Roman"/>
                <w:sz w:val="28"/>
                <w:szCs w:val="28"/>
              </w:rPr>
              <w:t>…………………………</w:t>
            </w:r>
            <w:r w:rsidR="00CD6ACE" w:rsidRP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690A2C" w:rsidRDefault="00713492" w:rsidP="00ED675D">
            <w:pPr>
              <w:pStyle w:val="32"/>
              <w:tabs>
                <w:tab w:val="left" w:pos="4860"/>
                <w:tab w:val="left" w:pos="7934"/>
              </w:tabs>
              <w:spacing w:line="276" w:lineRule="auto"/>
              <w:ind w:right="4"/>
              <w:jc w:val="left"/>
              <w:rPr>
                <w:rFonts w:ascii="Times New Roman" w:hAnsi="Times New Roman"/>
                <w:sz w:val="28"/>
                <w:szCs w:val="28"/>
              </w:rPr>
            </w:pPr>
            <w:r w:rsidRPr="00690A2C">
              <w:rPr>
                <w:rFonts w:ascii="Times New Roman" w:hAnsi="Times New Roman"/>
                <w:sz w:val="28"/>
                <w:szCs w:val="28"/>
              </w:rPr>
              <w:t>37</w:t>
            </w:r>
          </w:p>
        </w:tc>
      </w:tr>
      <w:tr w:rsidR="00AD4CA7" w:rsidRPr="00AD4CA7" w:rsidTr="00895AA6">
        <w:tc>
          <w:tcPr>
            <w:tcW w:w="9519"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Здравоохранение...</w:t>
            </w:r>
            <w:r w:rsidR="00AD4CA7" w:rsidRPr="00CD6ACE">
              <w:rPr>
                <w:rFonts w:ascii="Times New Roman" w:hAnsi="Times New Roman"/>
                <w:sz w:val="28"/>
                <w:szCs w:val="28"/>
              </w:rPr>
              <w:t>…………………………………………………………………</w:t>
            </w:r>
          </w:p>
        </w:tc>
        <w:tc>
          <w:tcPr>
            <w:tcW w:w="500" w:type="dxa"/>
          </w:tcPr>
          <w:p w:rsidR="00AD4CA7" w:rsidRPr="00690A2C" w:rsidRDefault="00713492" w:rsidP="002B7D9C">
            <w:pPr>
              <w:pStyle w:val="32"/>
              <w:tabs>
                <w:tab w:val="left" w:pos="4860"/>
                <w:tab w:val="left" w:pos="7934"/>
              </w:tabs>
              <w:spacing w:line="276" w:lineRule="auto"/>
              <w:ind w:right="4"/>
              <w:jc w:val="left"/>
              <w:rPr>
                <w:rFonts w:ascii="Times New Roman" w:hAnsi="Times New Roman"/>
                <w:sz w:val="28"/>
                <w:szCs w:val="28"/>
              </w:rPr>
            </w:pPr>
            <w:r w:rsidRPr="00690A2C">
              <w:rPr>
                <w:rFonts w:ascii="Times New Roman" w:hAnsi="Times New Roman"/>
                <w:sz w:val="28"/>
                <w:szCs w:val="28"/>
              </w:rPr>
              <w:t>4</w:t>
            </w:r>
            <w:r w:rsidR="002B7D9C">
              <w:rPr>
                <w:rFonts w:ascii="Times New Roman" w:hAnsi="Times New Roman"/>
                <w:sz w:val="28"/>
                <w:szCs w:val="28"/>
              </w:rPr>
              <w:t>5</w:t>
            </w:r>
          </w:p>
        </w:tc>
      </w:tr>
      <w:tr w:rsidR="00AD4CA7" w:rsidRPr="00AD4CA7" w:rsidTr="00895AA6">
        <w:tc>
          <w:tcPr>
            <w:tcW w:w="9519"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sidRPr="00CD6ACE">
              <w:rPr>
                <w:rFonts w:ascii="Times New Roman" w:hAnsi="Times New Roman"/>
                <w:sz w:val="28"/>
                <w:szCs w:val="28"/>
              </w:rPr>
              <w:t>Физкультура и спорт, молодежная политика</w:t>
            </w:r>
            <w:r>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690A2C" w:rsidRDefault="00713492" w:rsidP="00ED675D">
            <w:pPr>
              <w:pStyle w:val="32"/>
              <w:tabs>
                <w:tab w:val="left" w:pos="4860"/>
                <w:tab w:val="left" w:pos="7934"/>
              </w:tabs>
              <w:spacing w:line="276" w:lineRule="auto"/>
              <w:ind w:right="4"/>
              <w:jc w:val="left"/>
              <w:rPr>
                <w:rFonts w:ascii="Times New Roman" w:hAnsi="Times New Roman"/>
                <w:sz w:val="28"/>
                <w:szCs w:val="28"/>
              </w:rPr>
            </w:pPr>
            <w:r w:rsidRPr="00690A2C">
              <w:rPr>
                <w:rFonts w:ascii="Times New Roman" w:hAnsi="Times New Roman"/>
                <w:sz w:val="28"/>
                <w:szCs w:val="28"/>
              </w:rPr>
              <w:t>4</w:t>
            </w:r>
            <w:r w:rsidR="00AD4CA7" w:rsidRPr="00690A2C">
              <w:rPr>
                <w:rFonts w:ascii="Times New Roman" w:hAnsi="Times New Roman"/>
                <w:sz w:val="28"/>
                <w:szCs w:val="28"/>
              </w:rPr>
              <w:t>7</w:t>
            </w:r>
          </w:p>
        </w:tc>
      </w:tr>
      <w:tr w:rsidR="00AD4CA7" w:rsidRPr="00AD4CA7" w:rsidTr="00895AA6">
        <w:tc>
          <w:tcPr>
            <w:tcW w:w="9519" w:type="dxa"/>
          </w:tcPr>
          <w:p w:rsidR="00AD4CA7" w:rsidRPr="00CD6ACE" w:rsidRDefault="00D428A4" w:rsidP="002B7D9C">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Образован</w:t>
            </w:r>
            <w:r w:rsidR="002B7D9C">
              <w:rPr>
                <w:rFonts w:ascii="Times New Roman" w:hAnsi="Times New Roman"/>
                <w:sz w:val="28"/>
                <w:szCs w:val="28"/>
              </w:rPr>
              <w:t>ие………</w:t>
            </w:r>
            <w:r w:rsidR="00AD4CA7" w:rsidRPr="00CD6ACE">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690A2C" w:rsidRDefault="00713492" w:rsidP="00ED675D">
            <w:pPr>
              <w:pStyle w:val="32"/>
              <w:tabs>
                <w:tab w:val="left" w:pos="4860"/>
                <w:tab w:val="left" w:pos="7934"/>
              </w:tabs>
              <w:spacing w:line="276" w:lineRule="auto"/>
              <w:ind w:right="4"/>
              <w:jc w:val="left"/>
              <w:rPr>
                <w:rFonts w:ascii="Times New Roman" w:hAnsi="Times New Roman"/>
                <w:sz w:val="28"/>
                <w:szCs w:val="28"/>
              </w:rPr>
            </w:pPr>
            <w:r w:rsidRPr="00690A2C">
              <w:rPr>
                <w:rFonts w:ascii="Times New Roman" w:hAnsi="Times New Roman"/>
                <w:sz w:val="28"/>
                <w:szCs w:val="28"/>
              </w:rPr>
              <w:t>5</w:t>
            </w:r>
            <w:r w:rsidR="00AD4CA7" w:rsidRPr="00690A2C">
              <w:rPr>
                <w:rFonts w:ascii="Times New Roman" w:hAnsi="Times New Roman"/>
                <w:sz w:val="28"/>
                <w:szCs w:val="28"/>
              </w:rPr>
              <w:t>0</w:t>
            </w:r>
          </w:p>
        </w:tc>
      </w:tr>
      <w:tr w:rsidR="00AD4CA7" w:rsidRPr="00AD4CA7" w:rsidTr="00895AA6">
        <w:tc>
          <w:tcPr>
            <w:tcW w:w="9519" w:type="dxa"/>
          </w:tcPr>
          <w:p w:rsidR="00AD4CA7" w:rsidRPr="00CD6ACE" w:rsidRDefault="00D428A4" w:rsidP="00D428A4">
            <w:pPr>
              <w:pStyle w:val="32"/>
              <w:tabs>
                <w:tab w:val="left" w:pos="4860"/>
                <w:tab w:val="left" w:pos="7934"/>
              </w:tabs>
              <w:spacing w:line="276" w:lineRule="auto"/>
              <w:ind w:right="4"/>
              <w:jc w:val="left"/>
              <w:rPr>
                <w:rFonts w:ascii="Times New Roman" w:hAnsi="Times New Roman"/>
                <w:sz w:val="28"/>
                <w:szCs w:val="28"/>
              </w:rPr>
            </w:pPr>
            <w:r>
              <w:rPr>
                <w:rFonts w:ascii="Times New Roman" w:hAnsi="Times New Roman"/>
                <w:sz w:val="28"/>
                <w:szCs w:val="28"/>
              </w:rPr>
              <w:t>Культура………………………………………...</w:t>
            </w:r>
            <w:r w:rsidR="00AD4CA7" w:rsidRPr="00CD6ACE">
              <w:rPr>
                <w:rFonts w:ascii="Times New Roman" w:hAnsi="Times New Roman"/>
                <w:sz w:val="28"/>
                <w:szCs w:val="28"/>
              </w:rPr>
              <w:t>……</w:t>
            </w:r>
            <w:r w:rsidR="00CD6ACE">
              <w:rPr>
                <w:rFonts w:ascii="Times New Roman" w:hAnsi="Times New Roman"/>
                <w:sz w:val="28"/>
                <w:szCs w:val="28"/>
              </w:rPr>
              <w:t>………….</w:t>
            </w:r>
            <w:r w:rsidR="00AD4CA7" w:rsidRPr="00CD6ACE">
              <w:rPr>
                <w:rFonts w:ascii="Times New Roman" w:hAnsi="Times New Roman"/>
                <w:sz w:val="28"/>
                <w:szCs w:val="28"/>
              </w:rPr>
              <w:t>……………..…..</w:t>
            </w:r>
          </w:p>
        </w:tc>
        <w:tc>
          <w:tcPr>
            <w:tcW w:w="500" w:type="dxa"/>
          </w:tcPr>
          <w:p w:rsidR="00AD4CA7" w:rsidRPr="00690A2C" w:rsidRDefault="00713492" w:rsidP="00ED675D">
            <w:pPr>
              <w:pStyle w:val="32"/>
              <w:tabs>
                <w:tab w:val="left" w:pos="4860"/>
                <w:tab w:val="left" w:pos="7934"/>
              </w:tabs>
              <w:spacing w:line="276" w:lineRule="auto"/>
              <w:ind w:right="4"/>
              <w:jc w:val="left"/>
              <w:rPr>
                <w:rFonts w:ascii="Times New Roman" w:hAnsi="Times New Roman"/>
                <w:sz w:val="28"/>
                <w:szCs w:val="28"/>
              </w:rPr>
            </w:pPr>
            <w:r w:rsidRPr="00690A2C">
              <w:rPr>
                <w:rFonts w:ascii="Times New Roman" w:hAnsi="Times New Roman"/>
                <w:sz w:val="28"/>
                <w:szCs w:val="28"/>
              </w:rPr>
              <w:t>57</w:t>
            </w:r>
          </w:p>
        </w:tc>
      </w:tr>
    </w:tbl>
    <w:p w:rsidR="00AD4CA7" w:rsidRPr="00AD4CA7" w:rsidRDefault="00AD4CA7" w:rsidP="00AD4CA7">
      <w:pPr>
        <w:pStyle w:val="32"/>
        <w:tabs>
          <w:tab w:val="left" w:pos="4860"/>
        </w:tabs>
        <w:spacing w:line="288" w:lineRule="auto"/>
        <w:ind w:right="1358"/>
        <w:jc w:val="left"/>
        <w:rPr>
          <w:rFonts w:ascii="Times New Roman" w:hAnsi="Times New Roman"/>
          <w:sz w:val="28"/>
          <w:szCs w:val="28"/>
        </w:rPr>
      </w:pPr>
    </w:p>
    <w:p w:rsidR="00AD4CA7" w:rsidRDefault="00AD4CA7" w:rsidP="00AD4CA7">
      <w:pPr>
        <w:pStyle w:val="32"/>
        <w:tabs>
          <w:tab w:val="left" w:pos="4860"/>
        </w:tabs>
        <w:spacing w:line="288" w:lineRule="auto"/>
        <w:ind w:right="1358"/>
        <w:jc w:val="left"/>
        <w:rPr>
          <w:b/>
          <w:sz w:val="28"/>
          <w:szCs w:val="28"/>
        </w:rPr>
      </w:pPr>
    </w:p>
    <w:p w:rsidR="0040499E" w:rsidRDefault="0040499E" w:rsidP="00931E43">
      <w:pPr>
        <w:spacing w:line="276" w:lineRule="auto"/>
        <w:jc w:val="center"/>
        <w:rPr>
          <w:rFonts w:ascii="Times New Roman" w:hAnsi="Times New Roman"/>
          <w:b/>
          <w:bCs/>
          <w:iCs/>
          <w:sz w:val="28"/>
          <w:szCs w:val="28"/>
        </w:rPr>
      </w:pPr>
    </w:p>
    <w:p w:rsidR="00DC69E4" w:rsidRDefault="00DC69E4" w:rsidP="00931E43">
      <w:pPr>
        <w:spacing w:line="276" w:lineRule="auto"/>
        <w:jc w:val="center"/>
        <w:rPr>
          <w:rFonts w:ascii="Times New Roman" w:hAnsi="Times New Roman"/>
          <w:b/>
          <w:bCs/>
          <w:iCs/>
          <w:sz w:val="28"/>
          <w:szCs w:val="28"/>
        </w:rPr>
      </w:pPr>
    </w:p>
    <w:p w:rsidR="0040499E" w:rsidRDefault="0040499E" w:rsidP="00931E43">
      <w:pPr>
        <w:spacing w:line="276" w:lineRule="auto"/>
        <w:jc w:val="center"/>
        <w:rPr>
          <w:rFonts w:ascii="Times New Roman" w:hAnsi="Times New Roman"/>
          <w:b/>
          <w:bCs/>
          <w:iCs/>
          <w:sz w:val="28"/>
          <w:szCs w:val="28"/>
        </w:rPr>
      </w:pPr>
    </w:p>
    <w:p w:rsidR="00895AA6" w:rsidRDefault="00895AA6" w:rsidP="00931E43">
      <w:pPr>
        <w:spacing w:line="276" w:lineRule="auto"/>
        <w:jc w:val="center"/>
        <w:rPr>
          <w:rFonts w:ascii="Times New Roman" w:hAnsi="Times New Roman"/>
          <w:b/>
          <w:bCs/>
          <w:iCs/>
          <w:sz w:val="28"/>
          <w:szCs w:val="28"/>
        </w:rPr>
      </w:pPr>
    </w:p>
    <w:p w:rsidR="00F70EF9" w:rsidRDefault="00F70EF9" w:rsidP="00931E43">
      <w:pPr>
        <w:spacing w:line="276" w:lineRule="auto"/>
        <w:jc w:val="center"/>
        <w:rPr>
          <w:rFonts w:ascii="Times New Roman" w:hAnsi="Times New Roman"/>
          <w:b/>
          <w:bCs/>
          <w:iCs/>
          <w:sz w:val="28"/>
          <w:szCs w:val="28"/>
        </w:rPr>
      </w:pPr>
    </w:p>
    <w:p w:rsidR="00B705C2" w:rsidRDefault="00B705C2" w:rsidP="00931E43">
      <w:pPr>
        <w:spacing w:line="276" w:lineRule="auto"/>
        <w:jc w:val="center"/>
        <w:rPr>
          <w:rFonts w:ascii="Times New Roman" w:hAnsi="Times New Roman"/>
          <w:b/>
          <w:bCs/>
          <w:iCs/>
          <w:sz w:val="28"/>
          <w:szCs w:val="28"/>
        </w:rPr>
      </w:pPr>
    </w:p>
    <w:p w:rsidR="00C92AFA" w:rsidRPr="000B7180" w:rsidRDefault="00ED675D" w:rsidP="005C09DD">
      <w:pPr>
        <w:spacing w:line="276" w:lineRule="auto"/>
        <w:jc w:val="center"/>
        <w:rPr>
          <w:b/>
          <w:bCs/>
          <w:iCs/>
          <w:sz w:val="28"/>
          <w:szCs w:val="28"/>
        </w:rPr>
      </w:pPr>
      <w:r w:rsidRPr="000B7180">
        <w:rPr>
          <w:b/>
          <w:bCs/>
          <w:iCs/>
          <w:sz w:val="28"/>
          <w:szCs w:val="28"/>
        </w:rPr>
        <w:lastRenderedPageBreak/>
        <w:t>Условия развития</w:t>
      </w:r>
      <w:r w:rsidR="00C92AFA" w:rsidRPr="000B7180">
        <w:rPr>
          <w:b/>
          <w:bCs/>
          <w:iCs/>
          <w:sz w:val="28"/>
          <w:szCs w:val="28"/>
        </w:rPr>
        <w:t xml:space="preserve"> </w:t>
      </w:r>
      <w:r w:rsidRPr="000B7180">
        <w:rPr>
          <w:b/>
          <w:bCs/>
          <w:iCs/>
          <w:sz w:val="28"/>
          <w:szCs w:val="28"/>
        </w:rPr>
        <w:t>экономики</w:t>
      </w:r>
      <w:r w:rsidR="00C92AFA" w:rsidRPr="000B7180">
        <w:rPr>
          <w:b/>
          <w:bCs/>
          <w:iCs/>
          <w:sz w:val="28"/>
          <w:szCs w:val="28"/>
        </w:rPr>
        <w:t xml:space="preserve"> города Минусинска</w:t>
      </w:r>
    </w:p>
    <w:p w:rsidR="00C92AFA" w:rsidRPr="000B7180" w:rsidRDefault="00C92AFA" w:rsidP="005C09DD">
      <w:pPr>
        <w:spacing w:line="276" w:lineRule="auto"/>
        <w:jc w:val="center"/>
        <w:rPr>
          <w:b/>
          <w:bCs/>
          <w:iCs/>
          <w:sz w:val="28"/>
          <w:szCs w:val="28"/>
        </w:rPr>
      </w:pPr>
      <w:r w:rsidRPr="000B7180">
        <w:rPr>
          <w:b/>
          <w:bCs/>
          <w:iCs/>
          <w:sz w:val="28"/>
          <w:szCs w:val="28"/>
        </w:rPr>
        <w:t xml:space="preserve">на </w:t>
      </w:r>
      <w:r w:rsidR="00C4393A" w:rsidRPr="000B7180">
        <w:rPr>
          <w:b/>
          <w:bCs/>
          <w:iCs/>
          <w:sz w:val="28"/>
          <w:szCs w:val="28"/>
        </w:rPr>
        <w:t>20</w:t>
      </w:r>
      <w:r w:rsidR="00ED675D" w:rsidRPr="000B7180">
        <w:rPr>
          <w:b/>
          <w:bCs/>
          <w:iCs/>
          <w:sz w:val="28"/>
          <w:szCs w:val="28"/>
        </w:rPr>
        <w:t>2</w:t>
      </w:r>
      <w:r w:rsidR="00CD1035">
        <w:rPr>
          <w:b/>
          <w:bCs/>
          <w:iCs/>
          <w:sz w:val="28"/>
          <w:szCs w:val="28"/>
        </w:rPr>
        <w:t>2</w:t>
      </w:r>
      <w:r w:rsidR="00C4393A" w:rsidRPr="000B7180">
        <w:rPr>
          <w:b/>
          <w:bCs/>
          <w:iCs/>
          <w:sz w:val="28"/>
          <w:szCs w:val="28"/>
        </w:rPr>
        <w:t>-20</w:t>
      </w:r>
      <w:r w:rsidR="004536CD" w:rsidRPr="000B7180">
        <w:rPr>
          <w:b/>
          <w:bCs/>
          <w:iCs/>
          <w:sz w:val="28"/>
          <w:szCs w:val="28"/>
        </w:rPr>
        <w:t>2</w:t>
      </w:r>
      <w:r w:rsidR="00CD1035">
        <w:rPr>
          <w:b/>
          <w:bCs/>
          <w:iCs/>
          <w:sz w:val="28"/>
          <w:szCs w:val="28"/>
        </w:rPr>
        <w:t xml:space="preserve">4 </w:t>
      </w:r>
      <w:r w:rsidRPr="000B7180">
        <w:rPr>
          <w:b/>
          <w:bCs/>
          <w:iCs/>
          <w:sz w:val="28"/>
          <w:szCs w:val="28"/>
        </w:rPr>
        <w:t>годы</w:t>
      </w:r>
    </w:p>
    <w:p w:rsidR="001C6209" w:rsidRPr="00CC244C" w:rsidRDefault="001C6209" w:rsidP="005C09DD">
      <w:pPr>
        <w:pStyle w:val="32"/>
        <w:tabs>
          <w:tab w:val="clear" w:pos="2992"/>
        </w:tabs>
        <w:spacing w:line="276" w:lineRule="auto"/>
        <w:ind w:firstLine="540"/>
        <w:jc w:val="both"/>
        <w:rPr>
          <w:rFonts w:ascii="Times New Roman" w:hAnsi="Times New Roman"/>
          <w:bCs/>
          <w:sz w:val="28"/>
          <w:szCs w:val="28"/>
        </w:rPr>
      </w:pPr>
    </w:p>
    <w:p w:rsidR="003B3FD0" w:rsidRDefault="003B3FD0" w:rsidP="005C09DD">
      <w:pPr>
        <w:pStyle w:val="32"/>
        <w:tabs>
          <w:tab w:val="clear" w:pos="2992"/>
        </w:tabs>
        <w:spacing w:line="276" w:lineRule="auto"/>
        <w:ind w:firstLine="709"/>
        <w:jc w:val="both"/>
        <w:rPr>
          <w:rFonts w:ascii="Times New Roman" w:hAnsi="Times New Roman"/>
          <w:bCs/>
          <w:sz w:val="28"/>
          <w:szCs w:val="28"/>
        </w:rPr>
      </w:pPr>
      <w:r w:rsidRPr="003B3FD0">
        <w:rPr>
          <w:rFonts w:ascii="Times New Roman" w:hAnsi="Times New Roman"/>
          <w:bCs/>
          <w:sz w:val="28"/>
          <w:szCs w:val="28"/>
        </w:rPr>
        <w:t>В 2020 году экономика города</w:t>
      </w:r>
      <w:r w:rsidR="004032CC">
        <w:rPr>
          <w:rFonts w:ascii="Times New Roman" w:hAnsi="Times New Roman"/>
          <w:bCs/>
          <w:sz w:val="28"/>
          <w:szCs w:val="28"/>
        </w:rPr>
        <w:t xml:space="preserve"> Минусинска</w:t>
      </w:r>
      <w:r w:rsidRPr="003B3FD0">
        <w:rPr>
          <w:rFonts w:ascii="Times New Roman" w:hAnsi="Times New Roman"/>
          <w:bCs/>
          <w:sz w:val="28"/>
          <w:szCs w:val="28"/>
        </w:rPr>
        <w:t>, как и Красноярского края, и России в целом развивалась под воздействием негативного влияния последствий, вызванных пандемие</w:t>
      </w:r>
      <w:r>
        <w:rPr>
          <w:rFonts w:ascii="Times New Roman" w:hAnsi="Times New Roman"/>
          <w:bCs/>
          <w:sz w:val="28"/>
          <w:szCs w:val="28"/>
        </w:rPr>
        <w:t xml:space="preserve">й новой коронавирусной инфекции, </w:t>
      </w:r>
      <w:r w:rsidR="008037D7">
        <w:rPr>
          <w:rFonts w:ascii="Times New Roman" w:hAnsi="Times New Roman"/>
          <w:bCs/>
          <w:sz w:val="28"/>
          <w:szCs w:val="28"/>
        </w:rPr>
        <w:t>что негативно выразилось в снижении</w:t>
      </w:r>
      <w:r w:rsidRPr="003B3FD0">
        <w:rPr>
          <w:rFonts w:ascii="Times New Roman" w:hAnsi="Times New Roman"/>
          <w:bCs/>
          <w:sz w:val="28"/>
          <w:szCs w:val="28"/>
        </w:rPr>
        <w:t xml:space="preserve"> экономической активности как в базовых отраслях экономики, так и в секторе торговли и услуг.</w:t>
      </w:r>
    </w:p>
    <w:p w:rsidR="00E21650" w:rsidRPr="002F6BCB" w:rsidRDefault="00E21650" w:rsidP="005C09DD">
      <w:pPr>
        <w:pStyle w:val="32"/>
        <w:tabs>
          <w:tab w:val="clear" w:pos="2992"/>
        </w:tabs>
        <w:spacing w:line="276" w:lineRule="auto"/>
        <w:ind w:firstLine="709"/>
        <w:jc w:val="both"/>
        <w:rPr>
          <w:rFonts w:ascii="Times New Roman" w:hAnsi="Times New Roman"/>
          <w:bCs/>
          <w:sz w:val="28"/>
          <w:szCs w:val="28"/>
        </w:rPr>
      </w:pPr>
      <w:r w:rsidRPr="002F6BCB">
        <w:rPr>
          <w:rFonts w:ascii="Times New Roman" w:hAnsi="Times New Roman"/>
          <w:bCs/>
          <w:sz w:val="28"/>
          <w:szCs w:val="28"/>
        </w:rPr>
        <w:t>В 2021 году в экономике города отмечается восстановительный ро</w:t>
      </w:r>
      <w:r w:rsidR="002F6BCB" w:rsidRPr="002F6BCB">
        <w:rPr>
          <w:rFonts w:ascii="Times New Roman" w:hAnsi="Times New Roman"/>
          <w:bCs/>
          <w:sz w:val="28"/>
          <w:szCs w:val="28"/>
        </w:rPr>
        <w:t xml:space="preserve">ст по большинству основных </w:t>
      </w:r>
      <w:r w:rsidRPr="002F6BCB">
        <w:rPr>
          <w:rFonts w:ascii="Times New Roman" w:hAnsi="Times New Roman"/>
          <w:bCs/>
          <w:sz w:val="28"/>
          <w:szCs w:val="28"/>
        </w:rPr>
        <w:t>экономических показателей, который объясняется, в том числе, низкой базой предыдущего года.</w:t>
      </w:r>
    </w:p>
    <w:p w:rsidR="004032CC" w:rsidRPr="004032CC" w:rsidRDefault="004032CC" w:rsidP="005C09DD">
      <w:pPr>
        <w:pStyle w:val="32"/>
        <w:tabs>
          <w:tab w:val="clear" w:pos="2992"/>
        </w:tabs>
        <w:spacing w:line="276" w:lineRule="auto"/>
        <w:ind w:firstLine="709"/>
        <w:jc w:val="both"/>
        <w:rPr>
          <w:rFonts w:ascii="Times New Roman" w:hAnsi="Times New Roman"/>
          <w:bCs/>
          <w:sz w:val="28"/>
          <w:szCs w:val="28"/>
        </w:rPr>
      </w:pPr>
      <w:r w:rsidRPr="004032CC">
        <w:rPr>
          <w:rFonts w:ascii="Times New Roman" w:hAnsi="Times New Roman"/>
          <w:bCs/>
          <w:sz w:val="28"/>
          <w:szCs w:val="28"/>
        </w:rPr>
        <w:t xml:space="preserve">Прогноз социально–экономического развития города </w:t>
      </w:r>
      <w:r>
        <w:rPr>
          <w:rFonts w:ascii="Times New Roman" w:hAnsi="Times New Roman"/>
          <w:bCs/>
          <w:sz w:val="28"/>
          <w:szCs w:val="28"/>
        </w:rPr>
        <w:t>Минусинска</w:t>
      </w:r>
      <w:r w:rsidRPr="004032CC">
        <w:rPr>
          <w:rFonts w:ascii="Times New Roman" w:hAnsi="Times New Roman"/>
          <w:bCs/>
          <w:sz w:val="28"/>
          <w:szCs w:val="28"/>
        </w:rPr>
        <w:t xml:space="preserve"> на 2022–2024 годы сформирован на основе прогноза социально-экономического развития Красноярского края, индексов потребительских цен и дефляторов по видам экономической деятельности до 2024 года, с учетом экономических итогов 2020 года, оперативных статистических данных текущего года, а также наметившихся тенденций в деятельности организаций и отраслей экономики.</w:t>
      </w:r>
    </w:p>
    <w:p w:rsidR="00254183" w:rsidRPr="00187F6B" w:rsidRDefault="002B6C90" w:rsidP="005C09DD">
      <w:pPr>
        <w:pStyle w:val="32"/>
        <w:tabs>
          <w:tab w:val="clear" w:pos="2992"/>
        </w:tabs>
        <w:spacing w:line="276" w:lineRule="auto"/>
        <w:ind w:firstLine="709"/>
        <w:jc w:val="both"/>
        <w:rPr>
          <w:rFonts w:ascii="Times New Roman" w:hAnsi="Times New Roman"/>
          <w:sz w:val="28"/>
          <w:szCs w:val="28"/>
          <w:lang w:eastAsia="ar-SA"/>
        </w:rPr>
      </w:pPr>
      <w:r w:rsidRPr="00187F6B">
        <w:rPr>
          <w:rFonts w:ascii="Times New Roman" w:hAnsi="Times New Roman"/>
          <w:sz w:val="28"/>
          <w:szCs w:val="28"/>
          <w:lang w:eastAsia="ar-SA"/>
        </w:rPr>
        <w:t xml:space="preserve">Разработка прогноза города </w:t>
      </w:r>
      <w:r w:rsidR="00254183" w:rsidRPr="00187F6B">
        <w:rPr>
          <w:rFonts w:ascii="Times New Roman" w:hAnsi="Times New Roman"/>
          <w:sz w:val="28"/>
          <w:szCs w:val="28"/>
          <w:lang w:eastAsia="ar-SA"/>
        </w:rPr>
        <w:t xml:space="preserve">Минусинска </w:t>
      </w:r>
      <w:r w:rsidRPr="00187F6B">
        <w:rPr>
          <w:rFonts w:ascii="Times New Roman" w:hAnsi="Times New Roman"/>
          <w:sz w:val="28"/>
          <w:szCs w:val="28"/>
          <w:lang w:eastAsia="ar-SA"/>
        </w:rPr>
        <w:t>на 20</w:t>
      </w:r>
      <w:r w:rsidR="000F3105" w:rsidRPr="00187F6B">
        <w:rPr>
          <w:rFonts w:ascii="Times New Roman" w:hAnsi="Times New Roman"/>
          <w:sz w:val="28"/>
          <w:szCs w:val="28"/>
          <w:lang w:eastAsia="ar-SA"/>
        </w:rPr>
        <w:t>2</w:t>
      </w:r>
      <w:r w:rsidR="007365A8">
        <w:rPr>
          <w:rFonts w:ascii="Times New Roman" w:hAnsi="Times New Roman"/>
          <w:sz w:val="28"/>
          <w:szCs w:val="28"/>
          <w:lang w:eastAsia="ar-SA"/>
        </w:rPr>
        <w:t>2</w:t>
      </w:r>
      <w:r w:rsidRPr="00187F6B">
        <w:rPr>
          <w:rFonts w:ascii="Times New Roman" w:hAnsi="Times New Roman"/>
          <w:sz w:val="28"/>
          <w:szCs w:val="28"/>
          <w:lang w:eastAsia="ar-SA"/>
        </w:rPr>
        <w:t xml:space="preserve"> </w:t>
      </w:r>
      <w:r w:rsidR="00C61670">
        <w:rPr>
          <w:rFonts w:ascii="Times New Roman" w:hAnsi="Times New Roman"/>
          <w:sz w:val="28"/>
          <w:szCs w:val="28"/>
          <w:lang w:eastAsia="ar-SA"/>
        </w:rPr>
        <w:t>-</w:t>
      </w:r>
      <w:r w:rsidRPr="00187F6B">
        <w:rPr>
          <w:rFonts w:ascii="Times New Roman" w:hAnsi="Times New Roman"/>
          <w:sz w:val="28"/>
          <w:szCs w:val="28"/>
          <w:lang w:eastAsia="ar-SA"/>
        </w:rPr>
        <w:t>20</w:t>
      </w:r>
      <w:r w:rsidR="00254183" w:rsidRPr="00187F6B">
        <w:rPr>
          <w:rFonts w:ascii="Times New Roman" w:hAnsi="Times New Roman"/>
          <w:sz w:val="28"/>
          <w:szCs w:val="28"/>
          <w:lang w:eastAsia="ar-SA"/>
        </w:rPr>
        <w:t>2</w:t>
      </w:r>
      <w:r w:rsidR="00C61670">
        <w:rPr>
          <w:rFonts w:ascii="Times New Roman" w:hAnsi="Times New Roman"/>
          <w:sz w:val="28"/>
          <w:szCs w:val="28"/>
          <w:lang w:eastAsia="ar-SA"/>
        </w:rPr>
        <w:t>4</w:t>
      </w:r>
      <w:r w:rsidRPr="00187F6B">
        <w:rPr>
          <w:rFonts w:ascii="Times New Roman" w:hAnsi="Times New Roman"/>
          <w:sz w:val="28"/>
          <w:szCs w:val="28"/>
          <w:lang w:eastAsia="ar-SA"/>
        </w:rPr>
        <w:t xml:space="preserve"> годы осуществлялась в двух вариантах</w:t>
      </w:r>
      <w:r w:rsidR="00254183" w:rsidRPr="00187F6B">
        <w:rPr>
          <w:rFonts w:ascii="Times New Roman" w:hAnsi="Times New Roman"/>
          <w:sz w:val="28"/>
          <w:szCs w:val="28"/>
          <w:lang w:eastAsia="ar-SA"/>
        </w:rPr>
        <w:t>: к</w:t>
      </w:r>
      <w:r w:rsidR="00AA1E3E" w:rsidRPr="00187F6B">
        <w:rPr>
          <w:rFonts w:ascii="Times New Roman" w:hAnsi="Times New Roman"/>
          <w:sz w:val="28"/>
          <w:szCs w:val="28"/>
          <w:lang w:eastAsia="ar-SA"/>
        </w:rPr>
        <w:t>онсервативный вариант (вариант 1) предполагает более низкий внешний спрос на продукцию в ближайшие годы</w:t>
      </w:r>
      <w:r w:rsidR="00254183" w:rsidRPr="00187F6B">
        <w:rPr>
          <w:rFonts w:ascii="Times New Roman" w:hAnsi="Times New Roman"/>
          <w:sz w:val="28"/>
          <w:szCs w:val="28"/>
          <w:lang w:eastAsia="ar-SA"/>
        </w:rPr>
        <w:t>, б</w:t>
      </w:r>
      <w:r w:rsidRPr="00187F6B">
        <w:rPr>
          <w:rFonts w:ascii="Times New Roman" w:hAnsi="Times New Roman"/>
          <w:sz w:val="28"/>
          <w:szCs w:val="28"/>
          <w:lang w:eastAsia="ar-SA"/>
        </w:rPr>
        <w:t xml:space="preserve">азовый вариант (вариант </w:t>
      </w:r>
      <w:r w:rsidR="00AA1E3E" w:rsidRPr="00187F6B">
        <w:rPr>
          <w:rFonts w:ascii="Times New Roman" w:hAnsi="Times New Roman"/>
          <w:sz w:val="28"/>
          <w:szCs w:val="28"/>
          <w:lang w:eastAsia="ar-SA"/>
        </w:rPr>
        <w:t>2</w:t>
      </w:r>
      <w:r w:rsidR="005C09DD">
        <w:rPr>
          <w:rFonts w:ascii="Times New Roman" w:hAnsi="Times New Roman"/>
          <w:sz w:val="28"/>
          <w:szCs w:val="28"/>
          <w:lang w:eastAsia="ar-SA"/>
        </w:rPr>
        <w:t>)</w:t>
      </w:r>
      <w:r w:rsidR="00BB2C86" w:rsidRPr="00187F6B">
        <w:rPr>
          <w:rFonts w:ascii="Times New Roman" w:hAnsi="Times New Roman"/>
          <w:sz w:val="28"/>
          <w:szCs w:val="28"/>
          <w:lang w:eastAsia="ar-SA"/>
        </w:rPr>
        <w:t xml:space="preserve"> </w:t>
      </w:r>
      <w:r w:rsidR="00AA1E3E" w:rsidRPr="00187F6B">
        <w:rPr>
          <w:rFonts w:ascii="Times New Roman" w:hAnsi="Times New Roman"/>
          <w:sz w:val="28"/>
          <w:szCs w:val="28"/>
          <w:lang w:eastAsia="ar-SA"/>
        </w:rPr>
        <w:t>предполагает развитие экономики в условиях сохранения консервативных тенденций изменения внешних факторов, при сохранении консервативной бюджетной политики, в том числе с учетом всех социальных обязательств</w:t>
      </w:r>
      <w:r w:rsidRPr="00187F6B">
        <w:rPr>
          <w:rFonts w:ascii="Times New Roman" w:hAnsi="Times New Roman"/>
          <w:sz w:val="28"/>
          <w:szCs w:val="28"/>
          <w:lang w:eastAsia="ar-SA"/>
        </w:rPr>
        <w:t>.</w:t>
      </w:r>
    </w:p>
    <w:p w:rsidR="00AA1E3E" w:rsidRDefault="002B6C90" w:rsidP="005C09DD">
      <w:pPr>
        <w:pStyle w:val="32"/>
        <w:tabs>
          <w:tab w:val="clear" w:pos="2992"/>
        </w:tabs>
        <w:spacing w:line="276" w:lineRule="auto"/>
        <w:ind w:firstLine="709"/>
        <w:jc w:val="both"/>
        <w:rPr>
          <w:rFonts w:ascii="Times New Roman" w:hAnsi="Times New Roman"/>
          <w:sz w:val="28"/>
          <w:szCs w:val="28"/>
          <w:lang w:eastAsia="ar-SA"/>
        </w:rPr>
      </w:pPr>
      <w:r w:rsidRPr="00187F6B">
        <w:rPr>
          <w:rFonts w:ascii="Times New Roman" w:hAnsi="Times New Roman"/>
          <w:sz w:val="28"/>
          <w:szCs w:val="28"/>
          <w:lang w:eastAsia="ar-SA"/>
        </w:rPr>
        <w:t xml:space="preserve"> </w:t>
      </w:r>
      <w:r w:rsidR="008A4946">
        <w:rPr>
          <w:rFonts w:ascii="Times New Roman" w:hAnsi="Times New Roman"/>
          <w:sz w:val="28"/>
          <w:szCs w:val="28"/>
          <w:lang w:eastAsia="ar-SA"/>
        </w:rPr>
        <w:t>Б</w:t>
      </w:r>
      <w:r w:rsidR="00AA1E3E" w:rsidRPr="00187F6B">
        <w:rPr>
          <w:rFonts w:ascii="Times New Roman" w:hAnsi="Times New Roman"/>
          <w:sz w:val="28"/>
          <w:szCs w:val="28"/>
          <w:lang w:eastAsia="ar-SA"/>
        </w:rPr>
        <w:t xml:space="preserve">азовый вариант предусматривает постепенное восстановление уровня жизни населения и, как следствие, потребительского спроса. </w:t>
      </w:r>
      <w:r w:rsidR="00040C3F" w:rsidRPr="00187F6B">
        <w:rPr>
          <w:rFonts w:ascii="Times New Roman" w:hAnsi="Times New Roman"/>
          <w:sz w:val="28"/>
          <w:szCs w:val="28"/>
          <w:lang w:eastAsia="ar-SA"/>
        </w:rPr>
        <w:t>В качестве основного варианта для разработки бюджета города на 20</w:t>
      </w:r>
      <w:r w:rsidR="000F3105" w:rsidRPr="00187F6B">
        <w:rPr>
          <w:rFonts w:ascii="Times New Roman" w:hAnsi="Times New Roman"/>
          <w:sz w:val="28"/>
          <w:szCs w:val="28"/>
          <w:lang w:eastAsia="ar-SA"/>
        </w:rPr>
        <w:t>2</w:t>
      </w:r>
      <w:r w:rsidR="00C61670">
        <w:rPr>
          <w:rFonts w:ascii="Times New Roman" w:hAnsi="Times New Roman"/>
          <w:sz w:val="28"/>
          <w:szCs w:val="28"/>
          <w:lang w:eastAsia="ar-SA"/>
        </w:rPr>
        <w:t>2</w:t>
      </w:r>
      <w:r w:rsidR="00040C3F" w:rsidRPr="00187F6B">
        <w:rPr>
          <w:rFonts w:ascii="Times New Roman" w:hAnsi="Times New Roman"/>
          <w:sz w:val="28"/>
          <w:szCs w:val="28"/>
          <w:lang w:eastAsia="ar-SA"/>
        </w:rPr>
        <w:t>-202</w:t>
      </w:r>
      <w:r w:rsidR="00C61670">
        <w:rPr>
          <w:rFonts w:ascii="Times New Roman" w:hAnsi="Times New Roman"/>
          <w:sz w:val="28"/>
          <w:szCs w:val="28"/>
          <w:lang w:eastAsia="ar-SA"/>
        </w:rPr>
        <w:t>4</w:t>
      </w:r>
      <w:r w:rsidR="00040C3F" w:rsidRPr="00187F6B">
        <w:rPr>
          <w:rFonts w:ascii="Times New Roman" w:hAnsi="Times New Roman"/>
          <w:sz w:val="28"/>
          <w:szCs w:val="28"/>
          <w:lang w:eastAsia="ar-SA"/>
        </w:rPr>
        <w:t xml:space="preserve"> годы выбран второй вариант прогноза, соответствующий базовому варианту Министерства экономики и регионального развития Красноярского края</w:t>
      </w:r>
      <w:r w:rsidR="00BA4BFF">
        <w:rPr>
          <w:rFonts w:ascii="Times New Roman" w:hAnsi="Times New Roman"/>
          <w:sz w:val="28"/>
          <w:szCs w:val="28"/>
          <w:lang w:eastAsia="ar-SA"/>
        </w:rPr>
        <w:t>,</w:t>
      </w:r>
      <w:r w:rsidR="00040C3F" w:rsidRPr="00187F6B">
        <w:rPr>
          <w:rFonts w:ascii="Times New Roman" w:hAnsi="Times New Roman"/>
          <w:sz w:val="28"/>
          <w:szCs w:val="28"/>
          <w:lang w:eastAsia="ar-SA"/>
        </w:rPr>
        <w:t xml:space="preserve"> принятому для формирования краевого бюджета.</w:t>
      </w:r>
    </w:p>
    <w:p w:rsidR="00C61670" w:rsidRDefault="00C61670" w:rsidP="00C61670">
      <w:pPr>
        <w:pStyle w:val="32"/>
        <w:spacing w:line="276" w:lineRule="auto"/>
        <w:ind w:firstLine="709"/>
        <w:jc w:val="both"/>
        <w:rPr>
          <w:rFonts w:ascii="Times New Roman" w:hAnsi="Times New Roman"/>
          <w:sz w:val="28"/>
          <w:szCs w:val="28"/>
          <w:lang w:eastAsia="ar-SA"/>
        </w:rPr>
      </w:pPr>
      <w:r w:rsidRPr="00C61670">
        <w:rPr>
          <w:rFonts w:ascii="Times New Roman" w:hAnsi="Times New Roman"/>
          <w:sz w:val="28"/>
          <w:szCs w:val="28"/>
          <w:lang w:eastAsia="ar-SA"/>
        </w:rPr>
        <w:t>Прогноз составлен с использованием официальных данных и методических рекомендаций Управления Федеральной службы государственной статистики по Красноярскому краю, Республике Хакасия и Республике Тыва, информации предприятий и организаций, осуществляющих деятельность на территории города о текущей и перспективной финансово–хозяйственной деятельности, информации КГКУ «</w:t>
      </w:r>
      <w:r w:rsidR="008703D0">
        <w:rPr>
          <w:rFonts w:ascii="Times New Roman" w:hAnsi="Times New Roman"/>
          <w:sz w:val="28"/>
          <w:szCs w:val="28"/>
          <w:lang w:eastAsia="ar-SA"/>
        </w:rPr>
        <w:t>Центр занятости населения г.</w:t>
      </w:r>
      <w:r w:rsidRPr="00C61670">
        <w:rPr>
          <w:rFonts w:ascii="Times New Roman" w:hAnsi="Times New Roman"/>
          <w:sz w:val="28"/>
          <w:szCs w:val="28"/>
          <w:lang w:eastAsia="ar-SA"/>
        </w:rPr>
        <w:t xml:space="preserve"> </w:t>
      </w:r>
      <w:r>
        <w:rPr>
          <w:rFonts w:ascii="Times New Roman" w:hAnsi="Times New Roman"/>
          <w:sz w:val="28"/>
          <w:szCs w:val="28"/>
          <w:lang w:eastAsia="ar-SA"/>
        </w:rPr>
        <w:t>Минусинска</w:t>
      </w:r>
      <w:r w:rsidRPr="00C61670">
        <w:rPr>
          <w:rFonts w:ascii="Times New Roman" w:hAnsi="Times New Roman"/>
          <w:sz w:val="28"/>
          <w:szCs w:val="28"/>
          <w:lang w:eastAsia="ar-SA"/>
        </w:rPr>
        <w:t>», данных отраслевых органов администрации города о показателях, характеризующих объекты социальной инфраструктуры, эффективность использования муниципального имущества, местный бюджет и другое.</w:t>
      </w:r>
    </w:p>
    <w:p w:rsidR="00F218E4" w:rsidRDefault="00F218E4" w:rsidP="00C61670">
      <w:pPr>
        <w:pStyle w:val="32"/>
        <w:spacing w:line="276" w:lineRule="auto"/>
        <w:ind w:firstLine="709"/>
        <w:jc w:val="both"/>
        <w:rPr>
          <w:rFonts w:ascii="Times New Roman" w:hAnsi="Times New Roman"/>
          <w:sz w:val="28"/>
          <w:szCs w:val="28"/>
          <w:lang w:eastAsia="ar-SA"/>
        </w:rPr>
      </w:pPr>
    </w:p>
    <w:p w:rsidR="00F218E4" w:rsidRDefault="00F218E4" w:rsidP="00C61670">
      <w:pPr>
        <w:pStyle w:val="32"/>
        <w:spacing w:line="276" w:lineRule="auto"/>
        <w:ind w:firstLine="709"/>
        <w:jc w:val="both"/>
        <w:rPr>
          <w:rFonts w:ascii="Times New Roman" w:hAnsi="Times New Roman"/>
          <w:sz w:val="28"/>
          <w:szCs w:val="28"/>
          <w:lang w:eastAsia="ar-SA"/>
        </w:rPr>
      </w:pPr>
    </w:p>
    <w:p w:rsidR="0000785B" w:rsidRDefault="0000785B" w:rsidP="00C61670">
      <w:pPr>
        <w:pStyle w:val="32"/>
        <w:spacing w:line="276" w:lineRule="auto"/>
        <w:ind w:firstLine="709"/>
        <w:jc w:val="both"/>
        <w:rPr>
          <w:rFonts w:ascii="Times New Roman" w:hAnsi="Times New Roman"/>
          <w:sz w:val="28"/>
          <w:szCs w:val="28"/>
          <w:lang w:eastAsia="ar-SA"/>
        </w:rPr>
      </w:pPr>
    </w:p>
    <w:p w:rsidR="0000785B" w:rsidRDefault="0000785B" w:rsidP="00C61670">
      <w:pPr>
        <w:pStyle w:val="32"/>
        <w:spacing w:line="276" w:lineRule="auto"/>
        <w:ind w:firstLine="709"/>
        <w:jc w:val="both"/>
        <w:rPr>
          <w:b/>
          <w:i/>
          <w:sz w:val="28"/>
          <w:szCs w:val="28"/>
        </w:rPr>
      </w:pPr>
      <w:r w:rsidRPr="002F6BCB">
        <w:rPr>
          <w:b/>
          <w:i/>
          <w:sz w:val="28"/>
          <w:szCs w:val="28"/>
        </w:rPr>
        <w:t>Общие сведения о муниципальном образовании</w:t>
      </w:r>
    </w:p>
    <w:p w:rsidR="00895AA6" w:rsidRPr="002F6BCB" w:rsidRDefault="00895AA6" w:rsidP="00C61670">
      <w:pPr>
        <w:pStyle w:val="32"/>
        <w:spacing w:line="276" w:lineRule="auto"/>
        <w:ind w:firstLine="709"/>
        <w:jc w:val="both"/>
        <w:rPr>
          <w:b/>
          <w:i/>
          <w:sz w:val="28"/>
          <w:szCs w:val="28"/>
        </w:rPr>
      </w:pPr>
    </w:p>
    <w:p w:rsidR="0000785B" w:rsidRDefault="0000785B" w:rsidP="00C61670">
      <w:pPr>
        <w:pStyle w:val="32"/>
        <w:spacing w:line="276" w:lineRule="auto"/>
        <w:ind w:firstLine="709"/>
        <w:jc w:val="both"/>
        <w:rPr>
          <w:rFonts w:ascii="Times New Roman" w:hAnsi="Times New Roman"/>
          <w:sz w:val="28"/>
          <w:szCs w:val="28"/>
          <w:lang w:eastAsia="ar-SA"/>
        </w:rPr>
      </w:pPr>
      <w:r w:rsidRPr="0000785B">
        <w:rPr>
          <w:rFonts w:ascii="Times New Roman" w:hAnsi="Times New Roman"/>
          <w:sz w:val="28"/>
          <w:szCs w:val="28"/>
          <w:lang w:eastAsia="ar-SA"/>
        </w:rPr>
        <w:t>Город Минусинск является городским округом, расположен в южной части Красноярского края, в центре обширной лесостепной Минусинской котловины, на правом берегу реки Енисей. Город является самым крупным муниципальным образованием на юге края. Удаленность от краевого центра, города Красноярска, составляет 450 км. Площадь территории — 60 500 тыс. кв. м. В состав городского округа входят непосредственно город Минусинск и поселок Зеленый Бор.</w:t>
      </w:r>
    </w:p>
    <w:p w:rsidR="00086AC0" w:rsidRPr="00086AC0" w:rsidRDefault="00086AC0" w:rsidP="00086AC0">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86AC0">
        <w:rPr>
          <w:rFonts w:ascii="Times New Roman CYR" w:hAnsi="Times New Roman CYR" w:cs="Times New Roman CYR"/>
          <w:sz w:val="28"/>
          <w:szCs w:val="28"/>
        </w:rPr>
        <w:t>Вблизи Минусинска проходит федеральная автодорога М-54 «Енисей», ближайшая железнодорожная станция линии Абакан — Тайшет расположена в 12 км от города. Воздушное сообщение осуществляется через аэропорт города Абакана (Республика Хакасия), находящийся в 30 км от Минусинска.</w:t>
      </w:r>
    </w:p>
    <w:p w:rsidR="00086AC0" w:rsidRDefault="00086AC0" w:rsidP="00086AC0">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86AC0">
        <w:rPr>
          <w:rFonts w:ascii="Times New Roman CYR" w:hAnsi="Times New Roman CYR" w:cs="Times New Roman CYR"/>
          <w:sz w:val="28"/>
          <w:szCs w:val="28"/>
        </w:rPr>
        <w:t>Географически Минусинск расположен по обоим берегам протоки Минусинской реки Енисей. Протока делит город на две части — старую, сохранившую черты сибирского города XIX в., и новую, в которой возведены современные многоэтажные микрорайоны. Историческая часть города включает в себя элементы природного ландшафта.</w:t>
      </w:r>
    </w:p>
    <w:p w:rsidR="001644F1" w:rsidRDefault="001644F1" w:rsidP="000137D3">
      <w:pPr>
        <w:autoSpaceDE w:val="0"/>
        <w:autoSpaceDN w:val="0"/>
        <w:adjustRightInd w:val="0"/>
        <w:spacing w:line="252" w:lineRule="auto"/>
        <w:jc w:val="both"/>
        <w:rPr>
          <w:rFonts w:ascii="Times New Roman CYR" w:hAnsi="Times New Roman CYR" w:cs="Times New Roman CYR"/>
          <w:sz w:val="28"/>
          <w:szCs w:val="28"/>
        </w:rPr>
      </w:pPr>
    </w:p>
    <w:p w:rsidR="004B3F3E" w:rsidRPr="000137D3" w:rsidRDefault="004B3F3E" w:rsidP="005C09DD">
      <w:pPr>
        <w:autoSpaceDE w:val="0"/>
        <w:autoSpaceDN w:val="0"/>
        <w:adjustRightInd w:val="0"/>
        <w:spacing w:line="276" w:lineRule="auto"/>
        <w:ind w:firstLine="709"/>
        <w:jc w:val="both"/>
        <w:rPr>
          <w:b/>
          <w:sz w:val="28"/>
          <w:szCs w:val="28"/>
        </w:rPr>
      </w:pPr>
      <w:r w:rsidRPr="000137D3">
        <w:rPr>
          <w:b/>
          <w:sz w:val="28"/>
          <w:szCs w:val="28"/>
        </w:rPr>
        <w:t>РЕАЛЬНЫЙ СЕКТОР ЭКОНОМИКИ</w:t>
      </w:r>
    </w:p>
    <w:p w:rsidR="004B3F3E" w:rsidRPr="000137D3" w:rsidRDefault="004B3F3E" w:rsidP="005C09DD">
      <w:pPr>
        <w:autoSpaceDE w:val="0"/>
        <w:autoSpaceDN w:val="0"/>
        <w:adjustRightInd w:val="0"/>
        <w:spacing w:line="276" w:lineRule="auto"/>
        <w:ind w:firstLine="709"/>
        <w:jc w:val="both"/>
        <w:rPr>
          <w:b/>
          <w:i/>
          <w:sz w:val="28"/>
          <w:szCs w:val="28"/>
        </w:rPr>
      </w:pPr>
    </w:p>
    <w:p w:rsidR="005C09DD" w:rsidRPr="000137D3" w:rsidRDefault="00405342" w:rsidP="005C09DD">
      <w:pPr>
        <w:autoSpaceDE w:val="0"/>
        <w:autoSpaceDN w:val="0"/>
        <w:adjustRightInd w:val="0"/>
        <w:spacing w:line="276" w:lineRule="auto"/>
        <w:ind w:firstLine="709"/>
        <w:jc w:val="both"/>
        <w:rPr>
          <w:b/>
          <w:bCs/>
          <w:i/>
          <w:sz w:val="28"/>
          <w:szCs w:val="28"/>
        </w:rPr>
      </w:pPr>
      <w:r w:rsidRPr="000137D3">
        <w:rPr>
          <w:b/>
          <w:i/>
          <w:sz w:val="28"/>
          <w:szCs w:val="28"/>
        </w:rPr>
        <w:t>Про</w:t>
      </w:r>
      <w:r w:rsidR="002C4438" w:rsidRPr="000137D3">
        <w:rPr>
          <w:b/>
          <w:bCs/>
          <w:i/>
          <w:sz w:val="28"/>
          <w:szCs w:val="28"/>
        </w:rPr>
        <w:t>мышленно</w:t>
      </w:r>
      <w:r w:rsidR="0040499E" w:rsidRPr="000137D3">
        <w:rPr>
          <w:b/>
          <w:bCs/>
          <w:i/>
          <w:sz w:val="28"/>
          <w:szCs w:val="28"/>
        </w:rPr>
        <w:t>е производство</w:t>
      </w:r>
    </w:p>
    <w:p w:rsidR="005C09DD" w:rsidRPr="004957FB" w:rsidRDefault="005C09DD" w:rsidP="005C09DD">
      <w:pPr>
        <w:autoSpaceDE w:val="0"/>
        <w:autoSpaceDN w:val="0"/>
        <w:adjustRightInd w:val="0"/>
        <w:spacing w:line="276" w:lineRule="auto"/>
        <w:ind w:firstLine="709"/>
        <w:jc w:val="both"/>
        <w:rPr>
          <w:b/>
          <w:bCs/>
          <w:i/>
          <w:color w:val="FF0000"/>
          <w:sz w:val="28"/>
          <w:szCs w:val="28"/>
        </w:rPr>
      </w:pPr>
    </w:p>
    <w:p w:rsidR="005B21BE" w:rsidRDefault="005B21BE" w:rsidP="005B21BE">
      <w:pPr>
        <w:tabs>
          <w:tab w:val="left" w:pos="709"/>
          <w:tab w:val="left" w:pos="851"/>
        </w:tabs>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086AC0">
        <w:rPr>
          <w:rFonts w:ascii="Times New Roman CYR" w:hAnsi="Times New Roman CYR" w:cs="Times New Roman CYR"/>
          <w:sz w:val="28"/>
          <w:szCs w:val="28"/>
        </w:rPr>
        <w:t xml:space="preserve">Минусинск является промышленным центром юга Красноярского края. Ведущими предприятиями  города являются предприятия пищевой промышленности.  </w:t>
      </w:r>
      <w:r>
        <w:rPr>
          <w:rFonts w:ascii="Times New Roman CYR" w:hAnsi="Times New Roman CYR" w:cs="Times New Roman CYR"/>
          <w:sz w:val="28"/>
          <w:szCs w:val="28"/>
        </w:rPr>
        <w:t xml:space="preserve">         </w:t>
      </w:r>
    </w:p>
    <w:p w:rsidR="005B21BE" w:rsidRDefault="005B21BE" w:rsidP="005B21BE">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территории муниципального образования г. Минусинск  осуществляют свою деятельность следующие предприятия пищевой промышленности: ООО  «КДВ-Минусинск», ЗАО «Минусинская кондитерская фабрика», ОАО «Молоко»,  ОАО «Минусинский пивоваренный завод». </w:t>
      </w:r>
      <w:r>
        <w:rPr>
          <w:rFonts w:ascii="Times New Roman CYR" w:hAnsi="Times New Roman CYR" w:cs="Times New Roman CYR"/>
          <w:sz w:val="28"/>
          <w:szCs w:val="28"/>
        </w:rPr>
        <w:tab/>
        <w:t>На протяжении многих лет прослеживается тенденция роста ее доли в структуре производства.</w:t>
      </w:r>
    </w:p>
    <w:p w:rsidR="005B21BE" w:rsidRDefault="005B21BE" w:rsidP="005B21BE">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ab/>
        <w:t>Крупные и средние предприятия пищевой промышленности на территории муниципального образования город Минусинск увеличивают объемы промышленного производства в основном за счет собственных средств.</w:t>
      </w:r>
    </w:p>
    <w:p w:rsidR="005B21BE" w:rsidRPr="000137D3" w:rsidRDefault="005B21BE" w:rsidP="005B21BE">
      <w:pPr>
        <w:spacing w:line="276" w:lineRule="auto"/>
        <w:ind w:firstLine="709"/>
        <w:jc w:val="both"/>
        <w:rPr>
          <w:rFonts w:ascii="Times New Roman" w:hAnsi="Times New Roman"/>
          <w:sz w:val="28"/>
          <w:szCs w:val="28"/>
        </w:rPr>
      </w:pPr>
      <w:r w:rsidRPr="000137D3">
        <w:rPr>
          <w:rFonts w:ascii="Times New Roman" w:hAnsi="Times New Roman"/>
          <w:sz w:val="28"/>
          <w:szCs w:val="28"/>
        </w:rPr>
        <w:t>Предприятиями города производятся следующие виды продукции: мясо, колбасные изделия, цельномолочная продукция, хлеб и хлебобулочные изделия, кондитерские изделия.</w:t>
      </w:r>
      <w:r w:rsidRPr="000137D3">
        <w:rPr>
          <w:rFonts w:ascii="Times New Roman" w:hAnsi="Times New Roman"/>
          <w:sz w:val="28"/>
          <w:szCs w:val="28"/>
        </w:rPr>
        <w:tab/>
      </w:r>
    </w:p>
    <w:p w:rsidR="005B21BE" w:rsidRPr="000137D3" w:rsidRDefault="005B21BE" w:rsidP="005B21BE">
      <w:pPr>
        <w:spacing w:line="276" w:lineRule="auto"/>
        <w:ind w:firstLine="709"/>
        <w:jc w:val="both"/>
        <w:rPr>
          <w:rFonts w:ascii="Times New Roman" w:hAnsi="Times New Roman"/>
          <w:sz w:val="28"/>
          <w:szCs w:val="28"/>
        </w:rPr>
      </w:pPr>
      <w:r w:rsidRPr="000137D3">
        <w:rPr>
          <w:rFonts w:ascii="Times New Roman" w:hAnsi="Times New Roman"/>
          <w:sz w:val="28"/>
          <w:szCs w:val="28"/>
        </w:rPr>
        <w:t>Основным направлением пищевой промышленности является создание условий для гарантированного наполнения продовольственного рынка важнейшими продуктами питания.</w:t>
      </w:r>
    </w:p>
    <w:p w:rsidR="005B21BE" w:rsidRPr="005B1706" w:rsidRDefault="005B21BE" w:rsidP="005B21BE">
      <w:pPr>
        <w:spacing w:line="276" w:lineRule="auto"/>
        <w:ind w:firstLine="709"/>
        <w:jc w:val="both"/>
        <w:rPr>
          <w:rFonts w:ascii="Times New Roman" w:hAnsi="Times New Roman"/>
          <w:sz w:val="28"/>
          <w:szCs w:val="28"/>
        </w:rPr>
      </w:pPr>
      <w:r w:rsidRPr="005B1706">
        <w:rPr>
          <w:rFonts w:ascii="Times New Roman" w:hAnsi="Times New Roman"/>
          <w:sz w:val="28"/>
          <w:szCs w:val="28"/>
        </w:rPr>
        <w:lastRenderedPageBreak/>
        <w:t>В 2020 году отмечен рост промышленного производства по отношению к                  2019 году. Объем отгруженных товаров собственного производства крупных и средних организаций города в 2020 году составили  5 169,47 тыс. рублей,                                                         в 2019 году – 4 936,16 тыс. рублей.</w:t>
      </w:r>
    </w:p>
    <w:p w:rsidR="005B21BE" w:rsidRPr="005B1706" w:rsidRDefault="005B21BE" w:rsidP="005B21BE">
      <w:pPr>
        <w:autoSpaceDE w:val="0"/>
        <w:autoSpaceDN w:val="0"/>
        <w:adjustRightInd w:val="0"/>
        <w:spacing w:line="276" w:lineRule="auto"/>
        <w:ind w:firstLine="709"/>
        <w:jc w:val="both"/>
        <w:rPr>
          <w:rFonts w:ascii="Times New Roman" w:hAnsi="Times New Roman"/>
          <w:sz w:val="28"/>
          <w:szCs w:val="28"/>
          <w:lang w:eastAsia="ar-SA"/>
        </w:rPr>
      </w:pPr>
      <w:r w:rsidRPr="005B1706">
        <w:rPr>
          <w:rFonts w:ascii="Times New Roman" w:hAnsi="Times New Roman"/>
          <w:sz w:val="28"/>
          <w:szCs w:val="28"/>
          <w:lang w:eastAsia="ar-SA"/>
        </w:rPr>
        <w:t xml:space="preserve">В </w:t>
      </w:r>
      <w:r w:rsidRPr="005B1706">
        <w:rPr>
          <w:rFonts w:ascii="Times New Roman" w:hAnsi="Times New Roman"/>
          <w:sz w:val="28"/>
          <w:szCs w:val="28"/>
        </w:rPr>
        <w:t xml:space="preserve">трехлетней перспективе в городе также прогнозируется рост объемов промышленного производства, </w:t>
      </w:r>
      <w:r w:rsidRPr="005B1706">
        <w:rPr>
          <w:rFonts w:ascii="Times New Roman" w:hAnsi="Times New Roman"/>
          <w:sz w:val="28"/>
          <w:szCs w:val="28"/>
          <w:lang w:eastAsia="ar-SA"/>
        </w:rPr>
        <w:t>по оценке 2020 года прирост промышленного производства составил 4,7% в прогнозном периоде ожидается умеренный рост</w:t>
      </w:r>
      <w:r w:rsidRPr="005B1706">
        <w:rPr>
          <w:rFonts w:ascii="Times New Roman" w:hAnsi="Times New Roman"/>
          <w:sz w:val="28"/>
          <w:szCs w:val="28"/>
          <w:lang w:eastAsia="ar-SA"/>
        </w:rPr>
        <w:br/>
        <w:t xml:space="preserve">3,3 – 4,0% ежегодно. </w:t>
      </w:r>
    </w:p>
    <w:p w:rsidR="0051358A" w:rsidRPr="00E20E4D" w:rsidRDefault="00E20E4D" w:rsidP="00E20E4D">
      <w:pPr>
        <w:spacing w:line="276" w:lineRule="auto"/>
        <w:jc w:val="center"/>
        <w:rPr>
          <w:rFonts w:ascii="Times New Roman" w:hAnsi="Times New Roman"/>
          <w:bCs/>
          <w:sz w:val="28"/>
          <w:szCs w:val="28"/>
        </w:rPr>
      </w:pPr>
      <w:r w:rsidRPr="00E20E4D">
        <w:rPr>
          <w:rFonts w:ascii="Times New Roman" w:hAnsi="Times New Roman"/>
          <w:bCs/>
          <w:sz w:val="28"/>
          <w:szCs w:val="28"/>
        </w:rPr>
        <w:t>Обзор показателей промышленного производства</w:t>
      </w:r>
    </w:p>
    <w:tbl>
      <w:tblPr>
        <w:tblW w:w="9345"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3538"/>
        <w:gridCol w:w="710"/>
        <w:gridCol w:w="849"/>
        <w:gridCol w:w="850"/>
        <w:gridCol w:w="849"/>
        <w:gridCol w:w="850"/>
        <w:gridCol w:w="849"/>
        <w:gridCol w:w="850"/>
      </w:tblGrid>
      <w:tr w:rsidR="00112BA7" w:rsidRPr="00D54F56" w:rsidTr="00112BA7">
        <w:trPr>
          <w:jc w:val="center"/>
        </w:trPr>
        <w:tc>
          <w:tcPr>
            <w:tcW w:w="3538" w:type="dxa"/>
            <w:vMerge w:val="restart"/>
            <w:tcBorders>
              <w:top w:val="single" w:sz="4" w:space="0" w:color="auto"/>
              <w:left w:val="single" w:sz="4" w:space="0" w:color="auto"/>
              <w:bottom w:val="single" w:sz="4" w:space="0" w:color="auto"/>
              <w:right w:val="single" w:sz="4" w:space="0" w:color="auto"/>
            </w:tcBorders>
            <w:hideMark/>
          </w:tcPr>
          <w:p w:rsidR="00112BA7" w:rsidRDefault="00112BA7"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br w:type="page"/>
              <w:t>Наименование показателей</w:t>
            </w:r>
          </w:p>
        </w:tc>
        <w:tc>
          <w:tcPr>
            <w:tcW w:w="710" w:type="dxa"/>
            <w:vMerge w:val="restart"/>
            <w:tcBorders>
              <w:top w:val="single" w:sz="4" w:space="0" w:color="auto"/>
              <w:left w:val="single" w:sz="4" w:space="0" w:color="auto"/>
              <w:bottom w:val="single" w:sz="4" w:space="0" w:color="auto"/>
              <w:right w:val="single" w:sz="4" w:space="0" w:color="auto"/>
            </w:tcBorders>
            <w:hideMark/>
          </w:tcPr>
          <w:p w:rsidR="00112BA7" w:rsidRDefault="00112BA7" w:rsidP="00D54F56">
            <w:pPr>
              <w:autoSpaceDE w:val="0"/>
              <w:autoSpaceDN w:val="0"/>
              <w:adjustRightInd w:val="0"/>
              <w:rPr>
                <w:rFonts w:ascii="Times New Roman CYR" w:hAnsi="Times New Roman CYR" w:cs="Times New Roman CYR"/>
                <w:i/>
                <w:iCs/>
              </w:rPr>
            </w:pPr>
            <w:r w:rsidRPr="00D54F56">
              <w:rPr>
                <w:rFonts w:ascii="Times New Roman CYR" w:hAnsi="Times New Roman CYR" w:cs="Times New Roman CYR"/>
                <w:i/>
                <w:iCs/>
              </w:rPr>
              <w:t>Ед. изм.</w:t>
            </w:r>
          </w:p>
        </w:tc>
        <w:tc>
          <w:tcPr>
            <w:tcW w:w="5097" w:type="dxa"/>
            <w:gridSpan w:val="6"/>
            <w:tcBorders>
              <w:top w:val="single" w:sz="4" w:space="0" w:color="auto"/>
              <w:left w:val="single" w:sz="4" w:space="0" w:color="auto"/>
              <w:bottom w:val="single" w:sz="4" w:space="0" w:color="auto"/>
              <w:right w:val="single" w:sz="4" w:space="0" w:color="auto"/>
            </w:tcBorders>
            <w:hideMark/>
          </w:tcPr>
          <w:p w:rsidR="00112BA7" w:rsidRPr="00D54F56" w:rsidRDefault="00112BA7" w:rsidP="00D54F56">
            <w:pPr>
              <w:autoSpaceDE w:val="0"/>
              <w:autoSpaceDN w:val="0"/>
              <w:adjustRightInd w:val="0"/>
              <w:rPr>
                <w:rFonts w:ascii="Times New Roman CYR" w:hAnsi="Times New Roman CYR" w:cs="Times New Roman CYR"/>
                <w:i/>
                <w:iCs/>
              </w:rPr>
            </w:pPr>
            <w:r w:rsidRPr="00D54F56">
              <w:rPr>
                <w:rFonts w:ascii="Times New Roman CYR" w:hAnsi="Times New Roman CYR" w:cs="Times New Roman CYR"/>
                <w:i/>
                <w:iCs/>
              </w:rPr>
              <w:t>Прогноз показателей</w:t>
            </w:r>
          </w:p>
        </w:tc>
      </w:tr>
      <w:tr w:rsidR="0051358A" w:rsidRPr="00D54F56" w:rsidTr="00112BA7">
        <w:trPr>
          <w:jc w:val="center"/>
        </w:trPr>
        <w:tc>
          <w:tcPr>
            <w:tcW w:w="3538" w:type="dxa"/>
            <w:vMerge/>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p>
        </w:tc>
        <w:tc>
          <w:tcPr>
            <w:tcW w:w="849"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w:t>
            </w:r>
            <w:r w:rsidR="00D54F56">
              <w:rPr>
                <w:rFonts w:ascii="Times New Roman CYR" w:hAnsi="Times New Roman CYR" w:cs="Times New Roman CYR"/>
                <w:i/>
                <w:iCs/>
              </w:rPr>
              <w:t>19</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202</w:t>
            </w:r>
            <w:r w:rsidR="00D54F56">
              <w:rPr>
                <w:rFonts w:ascii="Times New Roman CYR" w:hAnsi="Times New Roman CYR" w:cs="Times New Roman CYR"/>
                <w:i/>
                <w:iCs/>
              </w:rPr>
              <w:t>0</w:t>
            </w:r>
          </w:p>
        </w:tc>
        <w:tc>
          <w:tcPr>
            <w:tcW w:w="849"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202</w:t>
            </w:r>
            <w:r w:rsidR="00D54F56">
              <w:rPr>
                <w:rFonts w:ascii="Times New Roman CYR" w:hAnsi="Times New Roman CYR" w:cs="Times New Roman CYR"/>
                <w:i/>
                <w:iC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202</w:t>
            </w:r>
            <w:r w:rsidR="00D54F56">
              <w:rPr>
                <w:rFonts w:ascii="Times New Roman CYR" w:hAnsi="Times New Roman CYR" w:cs="Times New Roman CYR"/>
                <w:i/>
                <w:iCs/>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51358A" w:rsidRDefault="00D54F56"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202</w:t>
            </w:r>
            <w:r w:rsidR="00D54F56">
              <w:rPr>
                <w:rFonts w:ascii="Times New Roman CYR" w:hAnsi="Times New Roman CYR" w:cs="Times New Roman CYR"/>
                <w:i/>
                <w:iCs/>
              </w:rPr>
              <w:t>4</w:t>
            </w:r>
          </w:p>
        </w:tc>
      </w:tr>
      <w:tr w:rsidR="0051358A"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hideMark/>
          </w:tcPr>
          <w:p w:rsidR="0051358A" w:rsidRDefault="0051358A" w:rsidP="00112BA7">
            <w:pPr>
              <w:autoSpaceDE w:val="0"/>
              <w:autoSpaceDN w:val="0"/>
              <w:adjustRightInd w:val="0"/>
              <w:rPr>
                <w:rFonts w:ascii="Times New Roman CYR" w:hAnsi="Times New Roman CYR" w:cs="Times New Roman CYR"/>
                <w:i/>
                <w:iCs/>
              </w:rPr>
            </w:pPr>
            <w:r w:rsidRPr="00D54F56">
              <w:rPr>
                <w:rFonts w:ascii="Times New Roman CYR" w:hAnsi="Times New Roman CYR" w:cs="Times New Roman CYR"/>
                <w:i/>
                <w:iCs/>
              </w:rPr>
              <w:t xml:space="preserve">Объем отгруженных товаров - </w:t>
            </w:r>
            <w:r w:rsidR="00112BA7" w:rsidRPr="00D54F56">
              <w:rPr>
                <w:rFonts w:ascii="Times New Roman CYR" w:hAnsi="Times New Roman CYR" w:cs="Times New Roman CYR"/>
                <w:i/>
                <w:iCs/>
              </w:rPr>
              <w:t>Раздел</w:t>
            </w:r>
            <w:r w:rsidRPr="00D54F56">
              <w:rPr>
                <w:rFonts w:ascii="Times New Roman CYR" w:hAnsi="Times New Roman CYR" w:cs="Times New Roman CYR"/>
                <w:i/>
                <w:iCs/>
              </w:rPr>
              <w:t xml:space="preserve"> С </w:t>
            </w:r>
            <w:r w:rsidR="00112BA7" w:rsidRPr="00D54F56">
              <w:rPr>
                <w:rFonts w:ascii="Times New Roman CYR" w:hAnsi="Times New Roman CYR" w:cs="Times New Roman CYR"/>
                <w:i/>
                <w:iCs/>
              </w:rPr>
              <w:t>Обрабатывающие производства</w:t>
            </w:r>
          </w:p>
        </w:tc>
        <w:tc>
          <w:tcPr>
            <w:tcW w:w="710" w:type="dxa"/>
            <w:tcBorders>
              <w:top w:val="single" w:sz="4" w:space="0" w:color="auto"/>
              <w:left w:val="single" w:sz="4" w:space="0" w:color="auto"/>
              <w:bottom w:val="single" w:sz="4" w:space="0" w:color="auto"/>
              <w:right w:val="single" w:sz="4" w:space="0" w:color="auto"/>
            </w:tcBorders>
            <w:vAlign w:val="center"/>
            <w:hideMark/>
          </w:tcPr>
          <w:p w:rsidR="0051358A" w:rsidRDefault="009B5D58"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Млн.</w:t>
            </w:r>
            <w:r w:rsidR="0051358A">
              <w:rPr>
                <w:rFonts w:ascii="Times New Roman CYR" w:hAnsi="Times New Roman CYR" w:cs="Times New Roman CYR"/>
                <w:i/>
                <w:iCs/>
              </w:rPr>
              <w:t xml:space="preserve"> руб</w:t>
            </w:r>
            <w:r w:rsidR="00D54F56">
              <w:rPr>
                <w:rFonts w:ascii="Times New Roman CYR" w:hAnsi="Times New Roman CYR" w:cs="Times New Roman CYR"/>
                <w:i/>
                <w:iCs/>
              </w:rPr>
              <w:t>.</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4 936,16</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5 169,47</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5268,19</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5449,45</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5642,45</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9B5D58"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5869,63</w:t>
            </w:r>
          </w:p>
        </w:tc>
      </w:tr>
      <w:tr w:rsidR="0051358A"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hideMark/>
          </w:tcPr>
          <w:p w:rsidR="0051358A" w:rsidRDefault="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 xml:space="preserve">Темп роста                                </w:t>
            </w:r>
            <w:r w:rsidRPr="00D54F56">
              <w:rPr>
                <w:rFonts w:ascii="Times New Roman CYR" w:hAnsi="Times New Roman CYR" w:cs="Times New Roman CYR"/>
                <w:i/>
                <w:iCs/>
              </w:rPr>
              <w:t>Объем</w:t>
            </w:r>
            <w:r>
              <w:rPr>
                <w:rFonts w:ascii="Times New Roman CYR" w:hAnsi="Times New Roman CYR" w:cs="Times New Roman CYR"/>
                <w:i/>
                <w:iCs/>
              </w:rPr>
              <w:t>а</w:t>
            </w:r>
            <w:r w:rsidRPr="00D54F56">
              <w:rPr>
                <w:rFonts w:ascii="Times New Roman CYR" w:hAnsi="Times New Roman CYR" w:cs="Times New Roman CYR"/>
                <w:i/>
                <w:iCs/>
              </w:rPr>
              <w:t xml:space="preserve"> отгруженных товаров - Раздел С Обрабатывающие производства</w:t>
            </w:r>
            <w:r w:rsidR="0051358A">
              <w:rPr>
                <w:rFonts w:ascii="Times New Roman CYR" w:hAnsi="Times New Roman CYR" w:cs="Times New Roman CYR"/>
                <w:i/>
                <w:iCs/>
              </w:rPr>
              <w:t xml:space="preserve"> </w:t>
            </w:r>
          </w:p>
        </w:tc>
        <w:tc>
          <w:tcPr>
            <w:tcW w:w="710" w:type="dxa"/>
            <w:tcBorders>
              <w:top w:val="single" w:sz="4" w:space="0" w:color="auto"/>
              <w:left w:val="single" w:sz="4" w:space="0" w:color="auto"/>
              <w:bottom w:val="single" w:sz="4" w:space="0" w:color="auto"/>
              <w:right w:val="single" w:sz="4" w:space="0" w:color="auto"/>
            </w:tcBorders>
            <w:vAlign w:val="center"/>
            <w:hideMark/>
          </w:tcPr>
          <w:p w:rsidR="0051358A" w:rsidRDefault="0051358A"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106,85</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104,7</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101,91</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103,44</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103,40</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104,03</w:t>
            </w:r>
          </w:p>
        </w:tc>
      </w:tr>
      <w:tr w:rsidR="0051358A"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hideMark/>
          </w:tcPr>
          <w:p w:rsidR="0051358A" w:rsidRPr="00D50EA4" w:rsidRDefault="00D50EA4">
            <w:pPr>
              <w:autoSpaceDE w:val="0"/>
              <w:autoSpaceDN w:val="0"/>
              <w:adjustRightInd w:val="0"/>
              <w:rPr>
                <w:rFonts w:ascii="Times New Roman CYR" w:hAnsi="Times New Roman CYR" w:cs="Times New Roman CYR"/>
                <w:i/>
                <w:iCs/>
              </w:rPr>
            </w:pPr>
            <w:r w:rsidRPr="00D50EA4">
              <w:rPr>
                <w:rFonts w:ascii="Times New Roman CYR" w:hAnsi="Times New Roman CYR" w:cs="Times New Roman CYR"/>
                <w:i/>
                <w:iCs/>
              </w:rPr>
              <w:t xml:space="preserve">Объем отгруженных товаров - Раздел </w:t>
            </w:r>
            <w:r>
              <w:rPr>
                <w:rFonts w:ascii="Times New Roman CYR" w:hAnsi="Times New Roman CYR" w:cs="Times New Roman CYR"/>
                <w:i/>
                <w:iCs/>
                <w:lang w:val="en-US"/>
              </w:rPr>
              <w:t>D</w:t>
            </w:r>
            <w:r>
              <w:rPr>
                <w:rFonts w:ascii="Times New Roman CYR" w:hAnsi="Times New Roman CYR" w:cs="Times New Roman CYR"/>
                <w:i/>
                <w:iCs/>
              </w:rPr>
              <w:t xml:space="preserve"> Обеспечение электрической энергией</w:t>
            </w:r>
          </w:p>
        </w:tc>
        <w:tc>
          <w:tcPr>
            <w:tcW w:w="710" w:type="dxa"/>
            <w:tcBorders>
              <w:top w:val="single" w:sz="4" w:space="0" w:color="auto"/>
              <w:left w:val="single" w:sz="4" w:space="0" w:color="auto"/>
              <w:bottom w:val="single" w:sz="4" w:space="0" w:color="auto"/>
              <w:right w:val="single" w:sz="4" w:space="0" w:color="auto"/>
            </w:tcBorders>
            <w:vAlign w:val="center"/>
            <w:hideMark/>
          </w:tcPr>
          <w:p w:rsidR="0051358A" w:rsidRDefault="00D50EA4" w:rsidP="00D54F56">
            <w:pPr>
              <w:autoSpaceDE w:val="0"/>
              <w:autoSpaceDN w:val="0"/>
              <w:adjustRightInd w:val="0"/>
              <w:rPr>
                <w:rFonts w:ascii="Times New Roman CYR" w:hAnsi="Times New Roman CYR" w:cs="Times New Roman CYR"/>
                <w:i/>
                <w:iCs/>
              </w:rPr>
            </w:pPr>
            <w:r>
              <w:rPr>
                <w:rFonts w:ascii="Times New Roman CYR" w:hAnsi="Times New Roman CYR" w:cs="Times New Roman CYR"/>
                <w:i/>
                <w:iCs/>
              </w:rPr>
              <w:t>Тыс. руб.</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384,93</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412,84</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433,24</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458,37</w:t>
            </w:r>
          </w:p>
        </w:tc>
        <w:tc>
          <w:tcPr>
            <w:tcW w:w="849"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495,06</w:t>
            </w:r>
          </w:p>
        </w:tc>
        <w:tc>
          <w:tcPr>
            <w:tcW w:w="850" w:type="dxa"/>
            <w:tcBorders>
              <w:top w:val="single" w:sz="4" w:space="0" w:color="auto"/>
              <w:left w:val="single" w:sz="4" w:space="0" w:color="auto"/>
              <w:bottom w:val="single" w:sz="4" w:space="0" w:color="auto"/>
              <w:right w:val="single" w:sz="4" w:space="0" w:color="auto"/>
            </w:tcBorders>
            <w:vAlign w:val="center"/>
          </w:tcPr>
          <w:p w:rsidR="0051358A" w:rsidRPr="009B5D58" w:rsidRDefault="00D50EA4"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513,40</w:t>
            </w:r>
          </w:p>
        </w:tc>
      </w:tr>
      <w:tr w:rsidR="00D50EA4"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tcPr>
          <w:p w:rsidR="00D50EA4" w:rsidRPr="00D50EA4" w:rsidRDefault="00D50EA4">
            <w:pPr>
              <w:autoSpaceDE w:val="0"/>
              <w:autoSpaceDN w:val="0"/>
              <w:adjustRightInd w:val="0"/>
              <w:rPr>
                <w:rFonts w:ascii="Times New Roman CYR" w:hAnsi="Times New Roman CYR" w:cs="Times New Roman CYR"/>
                <w:i/>
                <w:iCs/>
              </w:rPr>
            </w:pPr>
            <w:r w:rsidRPr="00D50EA4">
              <w:rPr>
                <w:rFonts w:ascii="Times New Roman CYR" w:hAnsi="Times New Roman CYR" w:cs="Times New Roman CYR"/>
                <w:i/>
                <w:iCs/>
              </w:rPr>
              <w:t>Темп роста                                Объема отгруженных товаров - Раздел</w:t>
            </w:r>
            <w:r>
              <w:t xml:space="preserve"> </w:t>
            </w:r>
            <w:r w:rsidRPr="00D50EA4">
              <w:rPr>
                <w:rFonts w:ascii="Times New Roman CYR" w:hAnsi="Times New Roman CYR" w:cs="Times New Roman CYR"/>
                <w:i/>
                <w:iCs/>
              </w:rPr>
              <w:t>D Обеспечение электрической энергией</w:t>
            </w:r>
          </w:p>
        </w:tc>
        <w:tc>
          <w:tcPr>
            <w:tcW w:w="710" w:type="dxa"/>
            <w:tcBorders>
              <w:top w:val="single" w:sz="4" w:space="0" w:color="auto"/>
              <w:left w:val="single" w:sz="4" w:space="0" w:color="auto"/>
              <w:bottom w:val="single" w:sz="4" w:space="0" w:color="auto"/>
              <w:right w:val="single" w:sz="4" w:space="0" w:color="auto"/>
            </w:tcBorders>
            <w:vAlign w:val="center"/>
          </w:tcPr>
          <w:p w:rsidR="00D50EA4" w:rsidRDefault="00FF1427" w:rsidP="00FF1427">
            <w:pPr>
              <w:autoSpaceDE w:val="0"/>
              <w:autoSpaceDN w:val="0"/>
              <w:adjustRightInd w:val="0"/>
              <w:spacing w:line="360" w:lineRule="auto"/>
              <w:rPr>
                <w:rFonts w:ascii="Times New Roman CYR" w:hAnsi="Times New Roman CYR" w:cs="Times New Roman CYR"/>
                <w:i/>
                <w:iCs/>
              </w:rPr>
            </w:pPr>
            <w:r>
              <w:rPr>
                <w:rFonts w:ascii="Times New Roman CYR" w:hAnsi="Times New Roman CYR" w:cs="Times New Roman CYR"/>
                <w:i/>
                <w:iCs/>
              </w:rPr>
              <w:t>%</w:t>
            </w:r>
          </w:p>
        </w:tc>
        <w:tc>
          <w:tcPr>
            <w:tcW w:w="849"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95,96</w:t>
            </w:r>
          </w:p>
        </w:tc>
        <w:tc>
          <w:tcPr>
            <w:tcW w:w="850"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107,2</w:t>
            </w:r>
          </w:p>
        </w:tc>
        <w:tc>
          <w:tcPr>
            <w:tcW w:w="849"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104,94</w:t>
            </w:r>
          </w:p>
        </w:tc>
        <w:tc>
          <w:tcPr>
            <w:tcW w:w="850"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105,8</w:t>
            </w:r>
          </w:p>
        </w:tc>
        <w:tc>
          <w:tcPr>
            <w:tcW w:w="849"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108,0</w:t>
            </w:r>
          </w:p>
        </w:tc>
        <w:tc>
          <w:tcPr>
            <w:tcW w:w="850" w:type="dxa"/>
            <w:tcBorders>
              <w:top w:val="single" w:sz="4" w:space="0" w:color="auto"/>
              <w:left w:val="single" w:sz="4" w:space="0" w:color="auto"/>
              <w:bottom w:val="single" w:sz="4" w:space="0" w:color="auto"/>
              <w:right w:val="single" w:sz="4" w:space="0" w:color="auto"/>
            </w:tcBorders>
            <w:vAlign w:val="center"/>
          </w:tcPr>
          <w:p w:rsidR="00D50EA4" w:rsidRPr="009B5D58" w:rsidRDefault="00FF142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103,7</w:t>
            </w:r>
          </w:p>
        </w:tc>
      </w:tr>
      <w:tr w:rsidR="00890A75"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tcPr>
          <w:p w:rsidR="00890A75" w:rsidRPr="00D50EA4" w:rsidRDefault="00890A75">
            <w:pPr>
              <w:autoSpaceDE w:val="0"/>
              <w:autoSpaceDN w:val="0"/>
              <w:adjustRightInd w:val="0"/>
              <w:rPr>
                <w:rFonts w:ascii="Times New Roman CYR" w:hAnsi="Times New Roman CYR" w:cs="Times New Roman CYR"/>
                <w:i/>
                <w:iCs/>
              </w:rPr>
            </w:pPr>
            <w:r w:rsidRPr="00890A75">
              <w:rPr>
                <w:rFonts w:ascii="Times New Roman CYR" w:hAnsi="Times New Roman CYR" w:cs="Times New Roman CYR"/>
                <w:i/>
                <w:iCs/>
              </w:rPr>
              <w:t xml:space="preserve">Объем отгруженных товаров - Раздел </w:t>
            </w:r>
            <w:r>
              <w:rPr>
                <w:rFonts w:ascii="Times New Roman CYR" w:hAnsi="Times New Roman CYR" w:cs="Times New Roman CYR"/>
                <w:i/>
                <w:iCs/>
              </w:rPr>
              <w:t>Е Водоснабжение</w:t>
            </w:r>
          </w:p>
        </w:tc>
        <w:tc>
          <w:tcPr>
            <w:tcW w:w="710" w:type="dxa"/>
            <w:tcBorders>
              <w:top w:val="single" w:sz="4" w:space="0" w:color="auto"/>
              <w:left w:val="single" w:sz="4" w:space="0" w:color="auto"/>
              <w:bottom w:val="single" w:sz="4" w:space="0" w:color="auto"/>
              <w:right w:val="single" w:sz="4" w:space="0" w:color="auto"/>
            </w:tcBorders>
            <w:vAlign w:val="center"/>
          </w:tcPr>
          <w:p w:rsidR="00890A75" w:rsidRDefault="00890A75" w:rsidP="00FF1427">
            <w:pPr>
              <w:autoSpaceDE w:val="0"/>
              <w:autoSpaceDN w:val="0"/>
              <w:adjustRightInd w:val="0"/>
              <w:spacing w:line="360" w:lineRule="auto"/>
              <w:rPr>
                <w:rFonts w:ascii="Times New Roman CYR" w:hAnsi="Times New Roman CYR" w:cs="Times New Roman CYR"/>
                <w:i/>
                <w:iCs/>
              </w:rPr>
            </w:pPr>
            <w:r>
              <w:rPr>
                <w:rFonts w:ascii="Times New Roman CYR" w:hAnsi="Times New Roman CYR" w:cs="Times New Roman CYR"/>
                <w:i/>
                <w:iCs/>
              </w:rPr>
              <w:t xml:space="preserve">Тыс. руб. </w:t>
            </w:r>
          </w:p>
        </w:tc>
        <w:tc>
          <w:tcPr>
            <w:tcW w:w="849"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552,38</w:t>
            </w:r>
          </w:p>
        </w:tc>
        <w:tc>
          <w:tcPr>
            <w:tcW w:w="850"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401,43</w:t>
            </w:r>
          </w:p>
        </w:tc>
        <w:tc>
          <w:tcPr>
            <w:tcW w:w="849"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411,38</w:t>
            </w:r>
          </w:p>
        </w:tc>
        <w:tc>
          <w:tcPr>
            <w:tcW w:w="850"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431,62</w:t>
            </w:r>
          </w:p>
        </w:tc>
        <w:tc>
          <w:tcPr>
            <w:tcW w:w="849"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452,79</w:t>
            </w:r>
          </w:p>
        </w:tc>
        <w:tc>
          <w:tcPr>
            <w:tcW w:w="850" w:type="dxa"/>
            <w:tcBorders>
              <w:top w:val="single" w:sz="4" w:space="0" w:color="auto"/>
              <w:left w:val="single" w:sz="4" w:space="0" w:color="auto"/>
              <w:bottom w:val="single" w:sz="4" w:space="0" w:color="auto"/>
              <w:right w:val="single" w:sz="4" w:space="0" w:color="auto"/>
            </w:tcBorders>
            <w:vAlign w:val="center"/>
          </w:tcPr>
          <w:p w:rsidR="00890A75" w:rsidRDefault="00890A75"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474,72</w:t>
            </w:r>
          </w:p>
        </w:tc>
      </w:tr>
      <w:tr w:rsidR="005A4D77" w:rsidRPr="00D54F56" w:rsidTr="00D54F56">
        <w:trPr>
          <w:jc w:val="center"/>
        </w:trPr>
        <w:tc>
          <w:tcPr>
            <w:tcW w:w="3538" w:type="dxa"/>
            <w:tcBorders>
              <w:top w:val="single" w:sz="4" w:space="0" w:color="auto"/>
              <w:left w:val="single" w:sz="4" w:space="0" w:color="auto"/>
              <w:bottom w:val="single" w:sz="4" w:space="0" w:color="auto"/>
              <w:right w:val="single" w:sz="4" w:space="0" w:color="auto"/>
            </w:tcBorders>
          </w:tcPr>
          <w:p w:rsidR="005A4D77" w:rsidRPr="00890A75" w:rsidRDefault="005A4D77">
            <w:pPr>
              <w:autoSpaceDE w:val="0"/>
              <w:autoSpaceDN w:val="0"/>
              <w:adjustRightInd w:val="0"/>
              <w:rPr>
                <w:rFonts w:ascii="Times New Roman CYR" w:hAnsi="Times New Roman CYR" w:cs="Times New Roman CYR"/>
                <w:i/>
                <w:iCs/>
              </w:rPr>
            </w:pPr>
            <w:r w:rsidRPr="005A4D77">
              <w:rPr>
                <w:rFonts w:ascii="Times New Roman CYR" w:hAnsi="Times New Roman CYR" w:cs="Times New Roman CYR"/>
                <w:i/>
                <w:iCs/>
              </w:rPr>
              <w:t>Темп роста                                Объема отгруженных товаров - Раздел Е Водоснабжение</w:t>
            </w:r>
          </w:p>
        </w:tc>
        <w:tc>
          <w:tcPr>
            <w:tcW w:w="710" w:type="dxa"/>
            <w:tcBorders>
              <w:top w:val="single" w:sz="4" w:space="0" w:color="auto"/>
              <w:left w:val="single" w:sz="4" w:space="0" w:color="auto"/>
              <w:bottom w:val="single" w:sz="4" w:space="0" w:color="auto"/>
              <w:right w:val="single" w:sz="4" w:space="0" w:color="auto"/>
            </w:tcBorders>
            <w:vAlign w:val="center"/>
          </w:tcPr>
          <w:p w:rsidR="005A4D77" w:rsidRDefault="005A4D77" w:rsidP="00FF1427">
            <w:pPr>
              <w:autoSpaceDE w:val="0"/>
              <w:autoSpaceDN w:val="0"/>
              <w:adjustRightInd w:val="0"/>
              <w:spacing w:line="360" w:lineRule="auto"/>
              <w:rPr>
                <w:rFonts w:ascii="Times New Roman CYR" w:hAnsi="Times New Roman CYR" w:cs="Times New Roman CYR"/>
                <w:i/>
                <w:iCs/>
              </w:rPr>
            </w:pPr>
            <w:r>
              <w:rPr>
                <w:rFonts w:ascii="Times New Roman CYR" w:hAnsi="Times New Roman CYR" w:cs="Times New Roman CYR"/>
                <w:i/>
                <w:iCs/>
              </w:rPr>
              <w:t>%</w:t>
            </w:r>
          </w:p>
        </w:tc>
        <w:tc>
          <w:tcPr>
            <w:tcW w:w="849"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101,5</w:t>
            </w:r>
          </w:p>
        </w:tc>
        <w:tc>
          <w:tcPr>
            <w:tcW w:w="850"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72,7</w:t>
            </w:r>
          </w:p>
        </w:tc>
        <w:tc>
          <w:tcPr>
            <w:tcW w:w="849"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102,48</w:t>
            </w:r>
          </w:p>
        </w:tc>
        <w:tc>
          <w:tcPr>
            <w:tcW w:w="850"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102,4</w:t>
            </w:r>
          </w:p>
        </w:tc>
        <w:tc>
          <w:tcPr>
            <w:tcW w:w="849"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102,4</w:t>
            </w:r>
          </w:p>
        </w:tc>
        <w:tc>
          <w:tcPr>
            <w:tcW w:w="850" w:type="dxa"/>
            <w:tcBorders>
              <w:top w:val="single" w:sz="4" w:space="0" w:color="auto"/>
              <w:left w:val="single" w:sz="4" w:space="0" w:color="auto"/>
              <w:bottom w:val="single" w:sz="4" w:space="0" w:color="auto"/>
              <w:right w:val="single" w:sz="4" w:space="0" w:color="auto"/>
            </w:tcBorders>
            <w:vAlign w:val="center"/>
          </w:tcPr>
          <w:p w:rsidR="005A4D77" w:rsidRDefault="005A4D77" w:rsidP="00D54F56">
            <w:pPr>
              <w:autoSpaceDE w:val="0"/>
              <w:autoSpaceDN w:val="0"/>
              <w:adjustRightInd w:val="0"/>
              <w:rPr>
                <w:rFonts w:ascii="Times New Roman CYR" w:hAnsi="Times New Roman CYR" w:cs="Times New Roman CYR"/>
                <w:i/>
                <w:iCs/>
                <w:sz w:val="22"/>
                <w:szCs w:val="22"/>
              </w:rPr>
            </w:pPr>
            <w:r>
              <w:rPr>
                <w:rFonts w:ascii="Times New Roman CYR" w:hAnsi="Times New Roman CYR" w:cs="Times New Roman CYR"/>
                <w:i/>
                <w:iCs/>
                <w:sz w:val="22"/>
                <w:szCs w:val="22"/>
              </w:rPr>
              <w:t>102,4</w:t>
            </w:r>
          </w:p>
        </w:tc>
      </w:tr>
    </w:tbl>
    <w:p w:rsidR="001C6209" w:rsidRPr="00D54F56" w:rsidRDefault="001C6209" w:rsidP="00D54F56">
      <w:pPr>
        <w:autoSpaceDE w:val="0"/>
        <w:autoSpaceDN w:val="0"/>
        <w:adjustRightInd w:val="0"/>
        <w:rPr>
          <w:rFonts w:ascii="Times New Roman CYR" w:hAnsi="Times New Roman CYR" w:cs="Times New Roman CYR"/>
          <w:i/>
          <w:iCs/>
        </w:rPr>
      </w:pPr>
    </w:p>
    <w:p w:rsidR="00F62645" w:rsidRPr="004C2BA4" w:rsidRDefault="00E20E4D" w:rsidP="00FD6586">
      <w:pPr>
        <w:spacing w:line="276" w:lineRule="auto"/>
        <w:ind w:firstLine="709"/>
        <w:jc w:val="both"/>
        <w:rPr>
          <w:rFonts w:ascii="Times New Roman" w:hAnsi="Times New Roman"/>
          <w:bCs/>
          <w:sz w:val="28"/>
          <w:szCs w:val="28"/>
        </w:rPr>
      </w:pPr>
      <w:r w:rsidRPr="004C2BA4">
        <w:rPr>
          <w:rFonts w:ascii="Times New Roman" w:hAnsi="Times New Roman"/>
          <w:bCs/>
          <w:sz w:val="28"/>
          <w:szCs w:val="28"/>
        </w:rPr>
        <w:t>Рост</w:t>
      </w:r>
      <w:r w:rsidR="00163A73" w:rsidRPr="004C2BA4">
        <w:rPr>
          <w:rFonts w:ascii="Times New Roman" w:hAnsi="Times New Roman"/>
          <w:bCs/>
          <w:sz w:val="28"/>
          <w:szCs w:val="28"/>
        </w:rPr>
        <w:t xml:space="preserve"> </w:t>
      </w:r>
      <w:r w:rsidR="00163A73" w:rsidRPr="004C2BA4">
        <w:rPr>
          <w:rFonts w:ascii="Times New Roman" w:hAnsi="Times New Roman"/>
          <w:sz w:val="28"/>
          <w:szCs w:val="28"/>
        </w:rPr>
        <w:t>объема отгруженных товаров</w:t>
      </w:r>
      <w:r w:rsidR="00F62645" w:rsidRPr="004C2BA4">
        <w:rPr>
          <w:rFonts w:ascii="Times New Roman" w:hAnsi="Times New Roman"/>
          <w:bCs/>
          <w:sz w:val="28"/>
          <w:szCs w:val="28"/>
        </w:rPr>
        <w:t xml:space="preserve"> </w:t>
      </w:r>
      <w:r w:rsidR="009B4009" w:rsidRPr="004C2BA4">
        <w:rPr>
          <w:rFonts w:ascii="Times New Roman" w:hAnsi="Times New Roman"/>
          <w:bCs/>
          <w:sz w:val="28"/>
          <w:szCs w:val="28"/>
        </w:rPr>
        <w:t>будет</w:t>
      </w:r>
      <w:r w:rsidR="00F62645" w:rsidRPr="004C2BA4">
        <w:rPr>
          <w:rFonts w:ascii="Times New Roman" w:hAnsi="Times New Roman"/>
          <w:bCs/>
          <w:sz w:val="28"/>
          <w:szCs w:val="28"/>
        </w:rPr>
        <w:t xml:space="preserve"> </w:t>
      </w:r>
      <w:r w:rsidR="00EC4D70" w:rsidRPr="004C2BA4">
        <w:rPr>
          <w:rFonts w:ascii="Times New Roman" w:hAnsi="Times New Roman"/>
          <w:bCs/>
          <w:sz w:val="28"/>
          <w:szCs w:val="28"/>
        </w:rPr>
        <w:t>достигнут за</w:t>
      </w:r>
      <w:r w:rsidR="00F62645" w:rsidRPr="004C2BA4">
        <w:rPr>
          <w:rFonts w:ascii="Times New Roman" w:hAnsi="Times New Roman"/>
          <w:bCs/>
          <w:sz w:val="28"/>
          <w:szCs w:val="28"/>
        </w:rPr>
        <w:t xml:space="preserve"> счет увеличения коэффициента </w:t>
      </w:r>
      <w:r w:rsidR="00EC4D70" w:rsidRPr="004C2BA4">
        <w:rPr>
          <w:rFonts w:ascii="Times New Roman" w:hAnsi="Times New Roman"/>
          <w:bCs/>
          <w:sz w:val="28"/>
          <w:szCs w:val="28"/>
        </w:rPr>
        <w:t>использования производственных</w:t>
      </w:r>
      <w:r w:rsidR="00F62645" w:rsidRPr="004C2BA4">
        <w:rPr>
          <w:rFonts w:ascii="Times New Roman" w:hAnsi="Times New Roman"/>
          <w:bCs/>
          <w:sz w:val="28"/>
          <w:szCs w:val="28"/>
        </w:rPr>
        <w:t xml:space="preserve"> мощностей,</w:t>
      </w:r>
      <w:r w:rsidR="00FD6586" w:rsidRPr="004C2BA4">
        <w:rPr>
          <w:rFonts w:ascii="Times New Roman" w:hAnsi="Times New Roman"/>
          <w:bCs/>
          <w:sz w:val="28"/>
          <w:szCs w:val="28"/>
        </w:rPr>
        <w:t xml:space="preserve"> модернизации оборудования, замены устаревшего на более эффективное и высокопроизводительное, </w:t>
      </w:r>
      <w:r w:rsidR="00523580" w:rsidRPr="004C2BA4">
        <w:rPr>
          <w:rFonts w:ascii="Times New Roman" w:hAnsi="Times New Roman"/>
          <w:bCs/>
          <w:sz w:val="28"/>
          <w:szCs w:val="28"/>
        </w:rPr>
        <w:t xml:space="preserve">применения в </w:t>
      </w:r>
      <w:r w:rsidR="00EC4D70" w:rsidRPr="004C2BA4">
        <w:rPr>
          <w:rFonts w:ascii="Times New Roman" w:hAnsi="Times New Roman"/>
          <w:bCs/>
          <w:sz w:val="28"/>
          <w:szCs w:val="28"/>
        </w:rPr>
        <w:t>производстве новых</w:t>
      </w:r>
      <w:r w:rsidR="00523580" w:rsidRPr="004C2BA4">
        <w:rPr>
          <w:rFonts w:ascii="Times New Roman" w:hAnsi="Times New Roman"/>
          <w:bCs/>
          <w:sz w:val="28"/>
          <w:szCs w:val="28"/>
        </w:rPr>
        <w:t xml:space="preserve"> технологий, расширения асс</w:t>
      </w:r>
      <w:r w:rsidR="00FD6586" w:rsidRPr="004C2BA4">
        <w:rPr>
          <w:rFonts w:ascii="Times New Roman" w:hAnsi="Times New Roman"/>
          <w:bCs/>
          <w:sz w:val="28"/>
          <w:szCs w:val="28"/>
        </w:rPr>
        <w:t>ортимента выпускаемой продукции</w:t>
      </w:r>
      <w:r w:rsidR="00523580" w:rsidRPr="004C2BA4">
        <w:rPr>
          <w:rFonts w:ascii="Times New Roman" w:hAnsi="Times New Roman"/>
          <w:bCs/>
          <w:sz w:val="28"/>
          <w:szCs w:val="28"/>
        </w:rPr>
        <w:t xml:space="preserve">. </w:t>
      </w:r>
    </w:p>
    <w:p w:rsidR="00DD099F" w:rsidRDefault="004506B9" w:rsidP="005C09DD">
      <w:pPr>
        <w:pStyle w:val="a6"/>
        <w:spacing w:line="276" w:lineRule="auto"/>
        <w:ind w:firstLine="709"/>
        <w:jc w:val="both"/>
        <w:rPr>
          <w:rFonts w:ascii="Times New Roman" w:hAnsi="Times New Roman"/>
          <w:sz w:val="28"/>
          <w:szCs w:val="28"/>
        </w:rPr>
      </w:pPr>
      <w:r w:rsidRPr="004C2BA4">
        <w:rPr>
          <w:rFonts w:ascii="Times New Roman" w:hAnsi="Times New Roman"/>
          <w:sz w:val="28"/>
          <w:szCs w:val="28"/>
        </w:rPr>
        <w:t xml:space="preserve">В прогнозируемом периоде </w:t>
      </w:r>
      <w:r w:rsidR="00F5116C" w:rsidRPr="004C2BA4">
        <w:rPr>
          <w:rFonts w:ascii="Times New Roman" w:hAnsi="Times New Roman"/>
          <w:sz w:val="28"/>
          <w:szCs w:val="28"/>
        </w:rPr>
        <w:t>пищевая промышленность остаётся отраслью, определяющей итоговые показатели развития промышленного комплекса города</w:t>
      </w:r>
      <w:r w:rsidR="00BD0BD6" w:rsidRPr="004C2BA4">
        <w:rPr>
          <w:rFonts w:ascii="Times New Roman" w:hAnsi="Times New Roman"/>
          <w:sz w:val="28"/>
          <w:szCs w:val="28"/>
        </w:rPr>
        <w:t>.</w:t>
      </w:r>
    </w:p>
    <w:p w:rsidR="00F3567D" w:rsidRDefault="00F3567D"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DC69E4" w:rsidRDefault="00DC69E4" w:rsidP="005C09DD">
      <w:pPr>
        <w:pStyle w:val="a6"/>
        <w:spacing w:line="276" w:lineRule="auto"/>
        <w:ind w:firstLine="709"/>
        <w:jc w:val="both"/>
        <w:rPr>
          <w:rFonts w:ascii="Times New Roman" w:hAnsi="Times New Roman"/>
          <w:sz w:val="28"/>
          <w:szCs w:val="28"/>
        </w:rPr>
      </w:pPr>
    </w:p>
    <w:p w:rsidR="00256CFA" w:rsidRPr="004C2BA4" w:rsidRDefault="007F6789" w:rsidP="005C09DD">
      <w:pPr>
        <w:pStyle w:val="a6"/>
        <w:spacing w:line="276" w:lineRule="auto"/>
        <w:ind w:firstLine="540"/>
        <w:jc w:val="both"/>
        <w:rPr>
          <w:rFonts w:ascii="Times New Roman" w:hAnsi="Times New Roman"/>
          <w:b/>
          <w:sz w:val="28"/>
          <w:szCs w:val="28"/>
        </w:rPr>
      </w:pPr>
      <w:r w:rsidRPr="004C2BA4">
        <w:rPr>
          <w:rFonts w:ascii="Times New Roman" w:hAnsi="Times New Roman"/>
          <w:b/>
          <w:sz w:val="28"/>
          <w:szCs w:val="28"/>
        </w:rPr>
        <w:t xml:space="preserve">Удельный вес пищевой промышленности </w:t>
      </w:r>
      <w:r w:rsidR="005A071E" w:rsidRPr="004C2BA4">
        <w:rPr>
          <w:rFonts w:ascii="Times New Roman" w:hAnsi="Times New Roman"/>
          <w:b/>
          <w:sz w:val="28"/>
          <w:szCs w:val="28"/>
        </w:rPr>
        <w:t>в общем объеме производства</w:t>
      </w:r>
    </w:p>
    <w:p w:rsidR="00256CFA" w:rsidRPr="004957FB" w:rsidRDefault="004B497D" w:rsidP="005C09DD">
      <w:pPr>
        <w:pStyle w:val="a6"/>
        <w:spacing w:line="276" w:lineRule="auto"/>
        <w:ind w:firstLine="0"/>
        <w:jc w:val="both"/>
        <w:rPr>
          <w:rFonts w:ascii="Times New Roman" w:hAnsi="Times New Roman"/>
          <w:color w:val="FF0000"/>
          <w:sz w:val="28"/>
          <w:szCs w:val="28"/>
        </w:rPr>
      </w:pPr>
      <w:r w:rsidRPr="004957FB">
        <w:rPr>
          <w:rFonts w:ascii="Times New Roman" w:hAnsi="Times New Roman"/>
          <w:noProof/>
          <w:color w:val="FF0000"/>
          <w:sz w:val="28"/>
          <w:szCs w:val="28"/>
        </w:rPr>
        <w:drawing>
          <wp:inline distT="0" distB="0" distL="0" distR="0">
            <wp:extent cx="6362700" cy="3194756"/>
            <wp:effectExtent l="0" t="0" r="0" b="5715"/>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5936" w:rsidRPr="004957FB" w:rsidRDefault="005A5936" w:rsidP="005C09DD">
      <w:pPr>
        <w:pStyle w:val="a6"/>
        <w:spacing w:line="276" w:lineRule="auto"/>
        <w:ind w:firstLine="540"/>
        <w:jc w:val="both"/>
        <w:rPr>
          <w:rFonts w:ascii="Times New Roman" w:hAnsi="Times New Roman"/>
          <w:b/>
          <w:color w:val="FF0000"/>
          <w:sz w:val="28"/>
          <w:szCs w:val="28"/>
        </w:rPr>
      </w:pPr>
    </w:p>
    <w:p w:rsidR="005A5936" w:rsidRPr="004957FB" w:rsidRDefault="005A5936" w:rsidP="005C09DD">
      <w:pPr>
        <w:pStyle w:val="a6"/>
        <w:spacing w:line="276" w:lineRule="auto"/>
        <w:ind w:firstLine="540"/>
        <w:jc w:val="both"/>
        <w:rPr>
          <w:rFonts w:ascii="Times New Roman" w:hAnsi="Times New Roman"/>
          <w:b/>
          <w:color w:val="FF0000"/>
          <w:sz w:val="28"/>
          <w:szCs w:val="28"/>
        </w:rPr>
      </w:pPr>
    </w:p>
    <w:p w:rsidR="00C54080" w:rsidRPr="004C2BA4" w:rsidRDefault="003B70B7" w:rsidP="005C09DD">
      <w:pPr>
        <w:pStyle w:val="a6"/>
        <w:spacing w:line="276" w:lineRule="auto"/>
        <w:ind w:firstLine="709"/>
        <w:jc w:val="both"/>
        <w:rPr>
          <w:b/>
          <w:sz w:val="28"/>
          <w:szCs w:val="28"/>
        </w:rPr>
      </w:pPr>
      <w:r w:rsidRPr="004C2BA4">
        <w:rPr>
          <w:b/>
          <w:sz w:val="28"/>
          <w:szCs w:val="28"/>
        </w:rPr>
        <w:t xml:space="preserve">Производство </w:t>
      </w:r>
      <w:r w:rsidR="001D7A36" w:rsidRPr="004C2BA4">
        <w:rPr>
          <w:b/>
          <w:sz w:val="28"/>
          <w:szCs w:val="28"/>
        </w:rPr>
        <w:t>пищевых продуктов</w:t>
      </w:r>
      <w:r w:rsidRPr="004C2BA4">
        <w:rPr>
          <w:b/>
          <w:sz w:val="28"/>
          <w:szCs w:val="28"/>
        </w:rPr>
        <w:t xml:space="preserve"> </w:t>
      </w:r>
      <w:r w:rsidR="00BE0CC5" w:rsidRPr="004C2BA4">
        <w:rPr>
          <w:b/>
          <w:sz w:val="28"/>
          <w:szCs w:val="28"/>
        </w:rPr>
        <w:t xml:space="preserve"> </w:t>
      </w:r>
    </w:p>
    <w:p w:rsidR="0072639E" w:rsidRPr="004957FB" w:rsidRDefault="0072639E" w:rsidP="005C09DD">
      <w:pPr>
        <w:pStyle w:val="a6"/>
        <w:spacing w:line="276" w:lineRule="auto"/>
        <w:ind w:firstLine="540"/>
        <w:jc w:val="both"/>
        <w:rPr>
          <w:color w:val="FF0000"/>
          <w:sz w:val="28"/>
          <w:szCs w:val="28"/>
        </w:rPr>
      </w:pPr>
    </w:p>
    <w:p w:rsidR="00824284" w:rsidRPr="00EE7936" w:rsidRDefault="00824284" w:rsidP="005C09DD">
      <w:pPr>
        <w:autoSpaceDE w:val="0"/>
        <w:autoSpaceDN w:val="0"/>
        <w:adjustRightInd w:val="0"/>
        <w:spacing w:line="276" w:lineRule="auto"/>
        <w:ind w:firstLine="709"/>
        <w:jc w:val="both"/>
        <w:rPr>
          <w:rFonts w:ascii="Times New Roman" w:hAnsi="Times New Roman"/>
          <w:sz w:val="28"/>
          <w:szCs w:val="28"/>
        </w:rPr>
      </w:pPr>
      <w:r w:rsidRPr="00EE7936">
        <w:rPr>
          <w:rFonts w:ascii="Times New Roman" w:hAnsi="Times New Roman"/>
          <w:sz w:val="28"/>
          <w:szCs w:val="28"/>
        </w:rPr>
        <w:t>Ведущей отраслью промышленности, является пищевая, с тенденцией роста ее доли в структуре производства. Крупные предприятия пищевой промышленности на территории муниципального образования город Минусинск увеличивают объемы промышленного производства в основном за счет собственных средств.</w:t>
      </w:r>
    </w:p>
    <w:p w:rsidR="00824284" w:rsidRPr="00EE7936" w:rsidRDefault="00824284" w:rsidP="005C09DD">
      <w:pPr>
        <w:autoSpaceDE w:val="0"/>
        <w:autoSpaceDN w:val="0"/>
        <w:adjustRightInd w:val="0"/>
        <w:spacing w:line="276" w:lineRule="auto"/>
        <w:ind w:firstLine="709"/>
        <w:jc w:val="both"/>
        <w:rPr>
          <w:rFonts w:ascii="Times New Roman" w:hAnsi="Times New Roman"/>
          <w:sz w:val="28"/>
          <w:szCs w:val="28"/>
        </w:rPr>
      </w:pPr>
      <w:r w:rsidRPr="00EE7936">
        <w:rPr>
          <w:rFonts w:ascii="Times New Roman" w:hAnsi="Times New Roman"/>
          <w:sz w:val="28"/>
          <w:szCs w:val="28"/>
        </w:rPr>
        <w:t>Основным направлением пищевой промышленности является создание условий для г</w:t>
      </w:r>
      <w:r w:rsidR="004E31DF" w:rsidRPr="00EE7936">
        <w:rPr>
          <w:rFonts w:ascii="Times New Roman" w:hAnsi="Times New Roman"/>
          <w:sz w:val="28"/>
          <w:szCs w:val="28"/>
        </w:rPr>
        <w:t>а</w:t>
      </w:r>
      <w:r w:rsidRPr="00EE7936">
        <w:rPr>
          <w:rFonts w:ascii="Times New Roman" w:hAnsi="Times New Roman"/>
          <w:sz w:val="28"/>
          <w:szCs w:val="28"/>
        </w:rPr>
        <w:t>рантированного наполнения продовольственного рынка важнейшими продуктами питания.</w:t>
      </w:r>
    </w:p>
    <w:p w:rsidR="00982A30" w:rsidRPr="00A661FB" w:rsidRDefault="00982A30" w:rsidP="005C09DD">
      <w:pPr>
        <w:autoSpaceDE w:val="0"/>
        <w:autoSpaceDN w:val="0"/>
        <w:adjustRightInd w:val="0"/>
        <w:spacing w:line="276" w:lineRule="auto"/>
        <w:ind w:firstLine="709"/>
        <w:jc w:val="both"/>
        <w:rPr>
          <w:rFonts w:ascii="Times New Roman" w:eastAsia="Calibri" w:hAnsi="Times New Roman"/>
          <w:sz w:val="28"/>
          <w:szCs w:val="28"/>
        </w:rPr>
      </w:pPr>
      <w:r w:rsidRPr="00A661FB">
        <w:rPr>
          <w:rFonts w:ascii="Times New Roman" w:hAnsi="Times New Roman"/>
          <w:sz w:val="28"/>
          <w:szCs w:val="28"/>
        </w:rPr>
        <w:t>В среднесрочном периоде развитие пищевой промышленности буде</w:t>
      </w:r>
      <w:r w:rsidR="00296AED" w:rsidRPr="00A661FB">
        <w:rPr>
          <w:rFonts w:ascii="Times New Roman" w:hAnsi="Times New Roman"/>
          <w:sz w:val="28"/>
          <w:szCs w:val="28"/>
        </w:rPr>
        <w:t>т определяться преимущественно</w:t>
      </w:r>
      <w:r w:rsidRPr="00A661FB">
        <w:rPr>
          <w:rFonts w:ascii="Times New Roman" w:hAnsi="Times New Roman"/>
          <w:sz w:val="28"/>
          <w:szCs w:val="28"/>
        </w:rPr>
        <w:t xml:space="preserve"> динамикой внутреннего спроса. В отрасли продолжится реализация мероприятий по технологической модернизации, увеличению загрузки производственных мощностей, повышению конкурентоспособности и качества продуктов, расширению ассортимента выпускаемой продукции,</w:t>
      </w:r>
      <w:r w:rsidRPr="00A661FB">
        <w:rPr>
          <w:rFonts w:ascii="Times New Roman" w:eastAsia="Calibri" w:hAnsi="Times New Roman"/>
          <w:sz w:val="28"/>
          <w:szCs w:val="28"/>
        </w:rPr>
        <w:t xml:space="preserve"> продвижению пищевых продуктов, произведенных на территории города Минусинска.</w:t>
      </w:r>
    </w:p>
    <w:p w:rsidR="00296AED" w:rsidRDefault="00C305C0" w:rsidP="00D4568C">
      <w:pPr>
        <w:pStyle w:val="a6"/>
        <w:spacing w:line="276" w:lineRule="auto"/>
        <w:ind w:firstLine="709"/>
        <w:contextualSpacing/>
        <w:jc w:val="both"/>
        <w:rPr>
          <w:rFonts w:ascii="Times New Roman" w:hAnsi="Times New Roman"/>
          <w:sz w:val="28"/>
          <w:szCs w:val="28"/>
        </w:rPr>
      </w:pPr>
      <w:r w:rsidRPr="00D4568C">
        <w:rPr>
          <w:rFonts w:ascii="Times New Roman" w:hAnsi="Times New Roman"/>
          <w:sz w:val="28"/>
          <w:szCs w:val="28"/>
        </w:rPr>
        <w:t xml:space="preserve">В </w:t>
      </w:r>
      <w:r w:rsidR="00FE3449" w:rsidRPr="00D4568C">
        <w:rPr>
          <w:rFonts w:ascii="Times New Roman" w:hAnsi="Times New Roman"/>
          <w:sz w:val="28"/>
          <w:szCs w:val="28"/>
        </w:rPr>
        <w:t>20</w:t>
      </w:r>
      <w:r w:rsidR="00B30F0E" w:rsidRPr="00D4568C">
        <w:rPr>
          <w:rFonts w:ascii="Times New Roman" w:hAnsi="Times New Roman"/>
          <w:sz w:val="28"/>
          <w:szCs w:val="28"/>
        </w:rPr>
        <w:t>20</w:t>
      </w:r>
      <w:r w:rsidR="00FE3449" w:rsidRPr="00D4568C">
        <w:rPr>
          <w:rFonts w:ascii="Times New Roman" w:hAnsi="Times New Roman"/>
          <w:sz w:val="28"/>
          <w:szCs w:val="28"/>
        </w:rPr>
        <w:t xml:space="preserve"> год</w:t>
      </w:r>
      <w:r w:rsidRPr="00D4568C">
        <w:rPr>
          <w:rFonts w:ascii="Times New Roman" w:hAnsi="Times New Roman"/>
          <w:sz w:val="28"/>
          <w:szCs w:val="28"/>
        </w:rPr>
        <w:t>у</w:t>
      </w:r>
      <w:r w:rsidR="00895AA6">
        <w:rPr>
          <w:rFonts w:ascii="Times New Roman" w:hAnsi="Times New Roman"/>
          <w:sz w:val="28"/>
          <w:szCs w:val="28"/>
        </w:rPr>
        <w:t xml:space="preserve"> </w:t>
      </w:r>
      <w:r w:rsidR="0066445F" w:rsidRPr="00D4568C">
        <w:rPr>
          <w:rFonts w:ascii="Times New Roman" w:hAnsi="Times New Roman"/>
          <w:sz w:val="28"/>
          <w:szCs w:val="28"/>
        </w:rPr>
        <w:t xml:space="preserve">в производстве </w:t>
      </w:r>
      <w:r w:rsidR="006E2DD8" w:rsidRPr="00D4568C">
        <w:rPr>
          <w:rFonts w:ascii="Times New Roman" w:hAnsi="Times New Roman"/>
          <w:sz w:val="28"/>
          <w:szCs w:val="28"/>
        </w:rPr>
        <w:t>мясных полуфабрикатов</w:t>
      </w:r>
      <w:r w:rsidR="0066445F" w:rsidRPr="00D4568C">
        <w:rPr>
          <w:rFonts w:ascii="Times New Roman" w:hAnsi="Times New Roman"/>
          <w:sz w:val="28"/>
          <w:szCs w:val="28"/>
        </w:rPr>
        <w:t xml:space="preserve"> произошло увеличение производства на </w:t>
      </w:r>
      <w:r w:rsidR="006E2DD8" w:rsidRPr="00D4568C">
        <w:rPr>
          <w:rFonts w:ascii="Times New Roman" w:hAnsi="Times New Roman"/>
          <w:sz w:val="28"/>
          <w:szCs w:val="28"/>
        </w:rPr>
        <w:t>10,6</w:t>
      </w:r>
      <w:r w:rsidR="00215306" w:rsidRPr="00D4568C">
        <w:rPr>
          <w:rFonts w:ascii="Times New Roman" w:hAnsi="Times New Roman"/>
          <w:sz w:val="28"/>
          <w:szCs w:val="28"/>
        </w:rPr>
        <w:t xml:space="preserve"> </w:t>
      </w:r>
      <w:r w:rsidR="0066445F" w:rsidRPr="00D4568C">
        <w:rPr>
          <w:rFonts w:ascii="Times New Roman" w:hAnsi="Times New Roman"/>
          <w:sz w:val="28"/>
          <w:szCs w:val="28"/>
        </w:rPr>
        <w:t xml:space="preserve">%, </w:t>
      </w:r>
      <w:r w:rsidR="006E2DD8" w:rsidRPr="00D4568C">
        <w:rPr>
          <w:rFonts w:ascii="Times New Roman" w:hAnsi="Times New Roman"/>
          <w:sz w:val="28"/>
          <w:szCs w:val="28"/>
        </w:rPr>
        <w:t>в производстве молочных продуктов, хлеба и хлебобулочных изделий  отмечается сниж</w:t>
      </w:r>
      <w:r w:rsidR="007671F8">
        <w:rPr>
          <w:rFonts w:ascii="Times New Roman" w:hAnsi="Times New Roman"/>
          <w:sz w:val="28"/>
          <w:szCs w:val="28"/>
        </w:rPr>
        <w:t>ение по всем категориям товаров.</w:t>
      </w:r>
      <w:r w:rsidR="006E2DD8" w:rsidRPr="00D4568C">
        <w:rPr>
          <w:rFonts w:ascii="Times New Roman" w:hAnsi="Times New Roman"/>
          <w:sz w:val="28"/>
          <w:szCs w:val="28"/>
        </w:rPr>
        <w:t xml:space="preserve"> </w:t>
      </w:r>
      <w:r w:rsidR="007671F8">
        <w:rPr>
          <w:rFonts w:ascii="Times New Roman" w:hAnsi="Times New Roman"/>
          <w:sz w:val="28"/>
          <w:szCs w:val="28"/>
        </w:rPr>
        <w:t>П</w:t>
      </w:r>
      <w:r w:rsidR="006E2DD8" w:rsidRPr="00D4568C">
        <w:rPr>
          <w:rFonts w:ascii="Times New Roman" w:hAnsi="Times New Roman"/>
          <w:sz w:val="28"/>
          <w:szCs w:val="28"/>
        </w:rPr>
        <w:t xml:space="preserve">о </w:t>
      </w:r>
      <w:r w:rsidR="006E2DD8" w:rsidRPr="00D4568C">
        <w:rPr>
          <w:rFonts w:ascii="Times New Roman" w:hAnsi="Times New Roman"/>
          <w:sz w:val="28"/>
          <w:szCs w:val="28"/>
        </w:rPr>
        <w:lastRenderedPageBreak/>
        <w:t xml:space="preserve">производству напитков противоположная ситуация, по всем </w:t>
      </w:r>
      <w:r w:rsidR="00AF5820" w:rsidRPr="00D4568C">
        <w:rPr>
          <w:rFonts w:ascii="Times New Roman" w:hAnsi="Times New Roman"/>
          <w:sz w:val="28"/>
          <w:szCs w:val="28"/>
        </w:rPr>
        <w:t>категориям</w:t>
      </w:r>
      <w:r w:rsidR="006E2DD8" w:rsidRPr="00D4568C">
        <w:rPr>
          <w:rFonts w:ascii="Times New Roman" w:hAnsi="Times New Roman"/>
          <w:sz w:val="28"/>
          <w:szCs w:val="28"/>
        </w:rPr>
        <w:t xml:space="preserve"> товаров наблюдается уве</w:t>
      </w:r>
      <w:r w:rsidR="007671F8">
        <w:rPr>
          <w:rFonts w:ascii="Times New Roman" w:hAnsi="Times New Roman"/>
          <w:sz w:val="28"/>
          <w:szCs w:val="28"/>
        </w:rPr>
        <w:t>личение производства, наиболее положительная</w:t>
      </w:r>
      <w:r w:rsidR="006E2DD8" w:rsidRPr="00D4568C">
        <w:rPr>
          <w:rFonts w:ascii="Times New Roman" w:hAnsi="Times New Roman"/>
          <w:sz w:val="28"/>
          <w:szCs w:val="28"/>
        </w:rPr>
        <w:t xml:space="preserve"> динамика </w:t>
      </w:r>
      <w:r w:rsidR="007671F8">
        <w:rPr>
          <w:rFonts w:ascii="Times New Roman" w:hAnsi="Times New Roman"/>
          <w:sz w:val="28"/>
          <w:szCs w:val="28"/>
        </w:rPr>
        <w:t>наблюдается</w:t>
      </w:r>
      <w:r w:rsidR="006E2DD8" w:rsidRPr="00D4568C">
        <w:rPr>
          <w:rFonts w:ascii="Times New Roman" w:hAnsi="Times New Roman"/>
          <w:sz w:val="28"/>
          <w:szCs w:val="28"/>
        </w:rPr>
        <w:t xml:space="preserve"> </w:t>
      </w:r>
      <w:r w:rsidR="007671F8">
        <w:rPr>
          <w:rFonts w:ascii="Times New Roman" w:hAnsi="Times New Roman"/>
          <w:sz w:val="28"/>
          <w:szCs w:val="28"/>
        </w:rPr>
        <w:t xml:space="preserve">по </w:t>
      </w:r>
      <w:r w:rsidR="00AF5820" w:rsidRPr="00D4568C">
        <w:rPr>
          <w:rFonts w:ascii="Times New Roman" w:hAnsi="Times New Roman"/>
          <w:sz w:val="28"/>
          <w:szCs w:val="28"/>
        </w:rPr>
        <w:t>производств</w:t>
      </w:r>
      <w:r w:rsidR="007671F8">
        <w:rPr>
          <w:rFonts w:ascii="Times New Roman" w:hAnsi="Times New Roman"/>
          <w:sz w:val="28"/>
          <w:szCs w:val="28"/>
        </w:rPr>
        <w:t>у</w:t>
      </w:r>
      <w:r w:rsidR="00AF5820" w:rsidRPr="00D4568C">
        <w:rPr>
          <w:rFonts w:ascii="Times New Roman" w:hAnsi="Times New Roman"/>
          <w:sz w:val="28"/>
          <w:szCs w:val="28"/>
        </w:rPr>
        <w:t xml:space="preserve"> безалкогольных напитков, за 2020 год  их производство увеличилось на 11,5 % по отношению к 2019 году.</w:t>
      </w:r>
    </w:p>
    <w:p w:rsidR="00D4568C" w:rsidRPr="004957FB" w:rsidRDefault="00D4568C" w:rsidP="00D4568C">
      <w:pPr>
        <w:pStyle w:val="a6"/>
        <w:spacing w:line="276" w:lineRule="auto"/>
        <w:ind w:firstLine="709"/>
        <w:contextualSpacing/>
        <w:jc w:val="both"/>
        <w:rPr>
          <w:rFonts w:ascii="Times New Roman" w:eastAsia="Calibri" w:hAnsi="Times New Roman"/>
          <w:color w:val="FF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2473"/>
        <w:gridCol w:w="2508"/>
        <w:gridCol w:w="2378"/>
      </w:tblGrid>
      <w:tr w:rsidR="00FE3449" w:rsidRPr="00C305C0" w:rsidTr="0066445F">
        <w:tc>
          <w:tcPr>
            <w:tcW w:w="2636" w:type="dxa"/>
          </w:tcPr>
          <w:p w:rsidR="00FE3449" w:rsidRPr="00062061" w:rsidRDefault="00FE3449" w:rsidP="005C09DD">
            <w:pPr>
              <w:pStyle w:val="a6"/>
              <w:spacing w:line="276" w:lineRule="auto"/>
              <w:ind w:firstLine="0"/>
              <w:jc w:val="both"/>
              <w:rPr>
                <w:rFonts w:ascii="Times New Roman" w:hAnsi="Times New Roman"/>
              </w:rPr>
            </w:pPr>
            <w:r w:rsidRPr="00062061">
              <w:rPr>
                <w:rFonts w:ascii="Times New Roman" w:hAnsi="Times New Roman"/>
              </w:rPr>
              <w:t>Продовольственные товары</w:t>
            </w:r>
          </w:p>
        </w:tc>
        <w:tc>
          <w:tcPr>
            <w:tcW w:w="2473" w:type="dxa"/>
          </w:tcPr>
          <w:p w:rsidR="00FE3449" w:rsidRPr="00062061" w:rsidRDefault="00C305C0" w:rsidP="00C305C0">
            <w:pPr>
              <w:pStyle w:val="a6"/>
              <w:spacing w:line="276" w:lineRule="auto"/>
              <w:ind w:firstLine="0"/>
              <w:jc w:val="center"/>
              <w:rPr>
                <w:rFonts w:ascii="Times New Roman" w:hAnsi="Times New Roman"/>
              </w:rPr>
            </w:pPr>
            <w:r w:rsidRPr="00062061">
              <w:rPr>
                <w:rFonts w:ascii="Times New Roman" w:hAnsi="Times New Roman"/>
              </w:rPr>
              <w:t xml:space="preserve">Произведено                   </w:t>
            </w:r>
            <w:r w:rsidR="00FE3449" w:rsidRPr="00062061">
              <w:rPr>
                <w:rFonts w:ascii="Times New Roman" w:hAnsi="Times New Roman"/>
              </w:rPr>
              <w:t xml:space="preserve"> в 201</w:t>
            </w:r>
            <w:r w:rsidR="00F02508" w:rsidRPr="00062061">
              <w:rPr>
                <w:rFonts w:ascii="Times New Roman" w:hAnsi="Times New Roman"/>
              </w:rPr>
              <w:t>9</w:t>
            </w:r>
            <w:r w:rsidR="00FE3449" w:rsidRPr="00062061">
              <w:rPr>
                <w:rFonts w:ascii="Times New Roman" w:hAnsi="Times New Roman"/>
              </w:rPr>
              <w:t xml:space="preserve"> году</w:t>
            </w:r>
          </w:p>
        </w:tc>
        <w:tc>
          <w:tcPr>
            <w:tcW w:w="2508" w:type="dxa"/>
          </w:tcPr>
          <w:p w:rsidR="00FE3449" w:rsidRPr="00062061" w:rsidRDefault="00C305C0" w:rsidP="00C305C0">
            <w:pPr>
              <w:pStyle w:val="a6"/>
              <w:spacing w:line="276" w:lineRule="auto"/>
              <w:ind w:firstLine="0"/>
              <w:jc w:val="center"/>
              <w:rPr>
                <w:rFonts w:ascii="Times New Roman" w:hAnsi="Times New Roman"/>
              </w:rPr>
            </w:pPr>
            <w:r w:rsidRPr="00062061">
              <w:rPr>
                <w:rFonts w:ascii="Times New Roman" w:hAnsi="Times New Roman"/>
              </w:rPr>
              <w:t>П</w:t>
            </w:r>
            <w:r w:rsidR="00FE3449" w:rsidRPr="00062061">
              <w:rPr>
                <w:rFonts w:ascii="Times New Roman" w:hAnsi="Times New Roman"/>
              </w:rPr>
              <w:t>роизведен</w:t>
            </w:r>
            <w:r w:rsidRPr="00062061">
              <w:rPr>
                <w:rFonts w:ascii="Times New Roman" w:hAnsi="Times New Roman"/>
              </w:rPr>
              <w:t xml:space="preserve">о                                </w:t>
            </w:r>
            <w:r w:rsidR="00FE3449" w:rsidRPr="00062061">
              <w:rPr>
                <w:rFonts w:ascii="Times New Roman" w:hAnsi="Times New Roman"/>
              </w:rPr>
              <w:t>в 20</w:t>
            </w:r>
            <w:r w:rsidR="00F02508" w:rsidRPr="00062061">
              <w:rPr>
                <w:rFonts w:ascii="Times New Roman" w:hAnsi="Times New Roman"/>
              </w:rPr>
              <w:t>20</w:t>
            </w:r>
            <w:r w:rsidR="00FE3449" w:rsidRPr="00062061">
              <w:rPr>
                <w:rFonts w:ascii="Times New Roman" w:hAnsi="Times New Roman"/>
              </w:rPr>
              <w:t xml:space="preserve"> году</w:t>
            </w:r>
          </w:p>
        </w:tc>
        <w:tc>
          <w:tcPr>
            <w:tcW w:w="2378" w:type="dxa"/>
          </w:tcPr>
          <w:p w:rsidR="00FE3449" w:rsidRPr="00062061" w:rsidRDefault="005F66F2" w:rsidP="00C305C0">
            <w:pPr>
              <w:pStyle w:val="a6"/>
              <w:spacing w:line="276" w:lineRule="auto"/>
              <w:ind w:firstLine="0"/>
              <w:jc w:val="center"/>
              <w:rPr>
                <w:rFonts w:ascii="Times New Roman" w:hAnsi="Times New Roman"/>
              </w:rPr>
            </w:pPr>
            <w:r>
              <w:rPr>
                <w:rFonts w:ascii="Times New Roman" w:hAnsi="Times New Roman"/>
              </w:rPr>
              <w:t xml:space="preserve">Отклонение, </w:t>
            </w:r>
            <w:r w:rsidR="00C305C0" w:rsidRPr="00062061">
              <w:rPr>
                <w:rFonts w:ascii="Times New Roman" w:hAnsi="Times New Roman"/>
              </w:rPr>
              <w:t xml:space="preserve"> </w:t>
            </w:r>
            <w:r>
              <w:rPr>
                <w:rFonts w:ascii="Times New Roman" w:hAnsi="Times New Roman"/>
              </w:rPr>
              <w:t xml:space="preserve">(+/-) </w:t>
            </w:r>
            <w:r w:rsidR="00C305C0" w:rsidRPr="00062061">
              <w:rPr>
                <w:rFonts w:ascii="Times New Roman" w:hAnsi="Times New Roman"/>
              </w:rPr>
              <w:t>%</w:t>
            </w:r>
          </w:p>
        </w:tc>
      </w:tr>
      <w:tr w:rsidR="0066445F" w:rsidRPr="00C305C0" w:rsidTr="0066445F">
        <w:tc>
          <w:tcPr>
            <w:tcW w:w="2636" w:type="dxa"/>
          </w:tcPr>
          <w:p w:rsidR="0066445F" w:rsidRPr="00062061" w:rsidRDefault="0066445F" w:rsidP="005C09DD">
            <w:pPr>
              <w:pStyle w:val="a6"/>
              <w:spacing w:line="276" w:lineRule="auto"/>
              <w:ind w:firstLine="0"/>
              <w:rPr>
                <w:rFonts w:ascii="Times New Roman" w:hAnsi="Times New Roman"/>
              </w:rPr>
            </w:pPr>
            <w:r w:rsidRPr="00062061">
              <w:rPr>
                <w:rFonts w:ascii="Times New Roman" w:hAnsi="Times New Roman"/>
              </w:rPr>
              <w:t xml:space="preserve">Кондитерские изделия, </w:t>
            </w:r>
            <w:r w:rsidR="00C305C0" w:rsidRPr="00062061">
              <w:rPr>
                <w:rFonts w:ascii="Times New Roman" w:hAnsi="Times New Roman"/>
              </w:rPr>
              <w:t xml:space="preserve"> тыс. </w:t>
            </w:r>
            <w:r w:rsidRPr="00062061">
              <w:rPr>
                <w:rFonts w:ascii="Times New Roman" w:hAnsi="Times New Roman"/>
              </w:rPr>
              <w:t>тонн</w:t>
            </w:r>
          </w:p>
        </w:tc>
        <w:tc>
          <w:tcPr>
            <w:tcW w:w="2473" w:type="dxa"/>
          </w:tcPr>
          <w:p w:rsidR="0066445F" w:rsidRPr="00062061" w:rsidRDefault="0066445F" w:rsidP="005C09DD">
            <w:pPr>
              <w:pStyle w:val="a6"/>
              <w:spacing w:line="276" w:lineRule="auto"/>
              <w:ind w:firstLine="0"/>
              <w:jc w:val="center"/>
              <w:rPr>
                <w:rFonts w:ascii="Times New Roman" w:hAnsi="Times New Roman"/>
              </w:rPr>
            </w:pPr>
          </w:p>
          <w:p w:rsidR="00B91CAA" w:rsidRPr="00062061" w:rsidRDefault="00B91CAA" w:rsidP="00C305C0">
            <w:pPr>
              <w:pStyle w:val="a6"/>
              <w:spacing w:line="276" w:lineRule="auto"/>
              <w:ind w:firstLine="0"/>
              <w:jc w:val="center"/>
              <w:rPr>
                <w:rFonts w:ascii="Times New Roman" w:hAnsi="Times New Roman"/>
              </w:rPr>
            </w:pPr>
            <w:r w:rsidRPr="00062061">
              <w:rPr>
                <w:rFonts w:ascii="Times New Roman" w:hAnsi="Times New Roman"/>
              </w:rPr>
              <w:t>41</w:t>
            </w:r>
            <w:r w:rsidR="00C305C0" w:rsidRPr="00062061">
              <w:rPr>
                <w:rFonts w:ascii="Times New Roman" w:hAnsi="Times New Roman"/>
              </w:rPr>
              <w:t>,48</w:t>
            </w:r>
          </w:p>
        </w:tc>
        <w:tc>
          <w:tcPr>
            <w:tcW w:w="2508" w:type="dxa"/>
          </w:tcPr>
          <w:p w:rsidR="0066445F" w:rsidRPr="00062061" w:rsidRDefault="0066445F" w:rsidP="005C09DD">
            <w:pPr>
              <w:pStyle w:val="a6"/>
              <w:spacing w:line="276" w:lineRule="auto"/>
              <w:ind w:firstLine="0"/>
              <w:jc w:val="center"/>
              <w:rPr>
                <w:rFonts w:ascii="Times New Roman" w:hAnsi="Times New Roman"/>
              </w:rPr>
            </w:pPr>
          </w:p>
          <w:p w:rsidR="00B91CAA" w:rsidRPr="00062061" w:rsidRDefault="00C305C0" w:rsidP="005C09DD">
            <w:pPr>
              <w:pStyle w:val="a6"/>
              <w:spacing w:line="276" w:lineRule="auto"/>
              <w:ind w:firstLine="0"/>
              <w:jc w:val="center"/>
              <w:rPr>
                <w:rFonts w:ascii="Times New Roman" w:hAnsi="Times New Roman"/>
              </w:rPr>
            </w:pPr>
            <w:r w:rsidRPr="00062061">
              <w:rPr>
                <w:rFonts w:ascii="Times New Roman" w:hAnsi="Times New Roman"/>
              </w:rPr>
              <w:t>40,02</w:t>
            </w:r>
          </w:p>
        </w:tc>
        <w:tc>
          <w:tcPr>
            <w:tcW w:w="2378" w:type="dxa"/>
          </w:tcPr>
          <w:p w:rsidR="0066445F" w:rsidRPr="005F66F2" w:rsidRDefault="0066445F" w:rsidP="005C09DD">
            <w:pPr>
              <w:pStyle w:val="a6"/>
              <w:spacing w:line="276" w:lineRule="auto"/>
              <w:ind w:firstLine="0"/>
              <w:jc w:val="center"/>
              <w:rPr>
                <w:rFonts w:ascii="Times New Roman" w:hAnsi="Times New Roman"/>
                <w:color w:val="FF0000"/>
              </w:rPr>
            </w:pPr>
          </w:p>
          <w:p w:rsidR="00B91CAA" w:rsidRPr="005F66F2" w:rsidRDefault="005F66F2" w:rsidP="005C09DD">
            <w:pPr>
              <w:pStyle w:val="a6"/>
              <w:spacing w:line="276" w:lineRule="auto"/>
              <w:ind w:firstLine="0"/>
              <w:jc w:val="center"/>
              <w:rPr>
                <w:rFonts w:ascii="Times New Roman" w:hAnsi="Times New Roman"/>
                <w:color w:val="FF0000"/>
              </w:rPr>
            </w:pPr>
            <w:r w:rsidRPr="006221B5">
              <w:rPr>
                <w:rFonts w:ascii="Times New Roman" w:hAnsi="Times New Roman"/>
              </w:rPr>
              <w:t>- 3,5</w:t>
            </w:r>
          </w:p>
        </w:tc>
      </w:tr>
      <w:tr w:rsidR="0066445F" w:rsidRPr="00C305C0" w:rsidTr="00C305C0">
        <w:trPr>
          <w:trHeight w:val="693"/>
        </w:trPr>
        <w:tc>
          <w:tcPr>
            <w:tcW w:w="2636" w:type="dxa"/>
          </w:tcPr>
          <w:p w:rsidR="0066445F" w:rsidRPr="006221B5" w:rsidRDefault="0066445F" w:rsidP="005C09DD">
            <w:pPr>
              <w:pStyle w:val="a6"/>
              <w:spacing w:line="276" w:lineRule="auto"/>
              <w:ind w:firstLine="0"/>
              <w:rPr>
                <w:rFonts w:ascii="Times New Roman" w:hAnsi="Times New Roman"/>
              </w:rPr>
            </w:pPr>
            <w:r w:rsidRPr="006221B5">
              <w:rPr>
                <w:rFonts w:ascii="Times New Roman" w:hAnsi="Times New Roman"/>
              </w:rPr>
              <w:t xml:space="preserve">Хлеб и хлебобулочные изделия, </w:t>
            </w:r>
            <w:r w:rsidR="00C305C0" w:rsidRPr="006221B5">
              <w:rPr>
                <w:rFonts w:ascii="Times New Roman" w:hAnsi="Times New Roman"/>
              </w:rPr>
              <w:t xml:space="preserve">тыс. </w:t>
            </w:r>
            <w:r w:rsidRPr="006221B5">
              <w:rPr>
                <w:rFonts w:ascii="Times New Roman" w:hAnsi="Times New Roman"/>
              </w:rPr>
              <w:t>тонн</w:t>
            </w:r>
          </w:p>
        </w:tc>
        <w:tc>
          <w:tcPr>
            <w:tcW w:w="2473" w:type="dxa"/>
          </w:tcPr>
          <w:p w:rsidR="00C305C0" w:rsidRPr="006221B5" w:rsidRDefault="00C305C0" w:rsidP="005C09DD">
            <w:pPr>
              <w:pStyle w:val="a6"/>
              <w:spacing w:line="276" w:lineRule="auto"/>
              <w:ind w:firstLine="0"/>
              <w:jc w:val="center"/>
              <w:rPr>
                <w:rFonts w:ascii="Times New Roman" w:hAnsi="Times New Roman"/>
              </w:rPr>
            </w:pPr>
          </w:p>
          <w:p w:rsidR="00B91CAA" w:rsidRPr="006221B5" w:rsidRDefault="00C305C0" w:rsidP="00C305C0">
            <w:pPr>
              <w:pStyle w:val="a6"/>
              <w:spacing w:line="276" w:lineRule="auto"/>
              <w:ind w:firstLine="0"/>
              <w:jc w:val="center"/>
              <w:rPr>
                <w:rFonts w:ascii="Times New Roman" w:hAnsi="Times New Roman"/>
              </w:rPr>
            </w:pPr>
            <w:r w:rsidRPr="006221B5">
              <w:rPr>
                <w:rFonts w:ascii="Times New Roman" w:hAnsi="Times New Roman"/>
              </w:rPr>
              <w:t>6,26</w:t>
            </w:r>
          </w:p>
        </w:tc>
        <w:tc>
          <w:tcPr>
            <w:tcW w:w="2508" w:type="dxa"/>
          </w:tcPr>
          <w:p w:rsidR="00B91CAA" w:rsidRPr="006221B5" w:rsidRDefault="00B91CAA" w:rsidP="005C09DD">
            <w:pPr>
              <w:pStyle w:val="a6"/>
              <w:spacing w:line="276" w:lineRule="auto"/>
              <w:ind w:firstLine="0"/>
              <w:jc w:val="center"/>
              <w:rPr>
                <w:rFonts w:ascii="Times New Roman" w:hAnsi="Times New Roman"/>
              </w:rPr>
            </w:pPr>
          </w:p>
          <w:p w:rsidR="00B91CAA" w:rsidRPr="006221B5" w:rsidRDefault="00C305C0" w:rsidP="005C09DD">
            <w:pPr>
              <w:pStyle w:val="a6"/>
              <w:spacing w:line="276" w:lineRule="auto"/>
              <w:ind w:firstLine="0"/>
              <w:jc w:val="center"/>
              <w:rPr>
                <w:rFonts w:ascii="Times New Roman" w:hAnsi="Times New Roman"/>
              </w:rPr>
            </w:pPr>
            <w:r w:rsidRPr="006221B5">
              <w:rPr>
                <w:rFonts w:ascii="Times New Roman" w:hAnsi="Times New Roman"/>
              </w:rPr>
              <w:t>3,89</w:t>
            </w:r>
          </w:p>
        </w:tc>
        <w:tc>
          <w:tcPr>
            <w:tcW w:w="2378" w:type="dxa"/>
          </w:tcPr>
          <w:p w:rsidR="00B91CAA" w:rsidRPr="006221B5" w:rsidRDefault="00B91CAA" w:rsidP="005C09DD">
            <w:pPr>
              <w:pStyle w:val="a6"/>
              <w:spacing w:line="276" w:lineRule="auto"/>
              <w:ind w:firstLine="0"/>
              <w:jc w:val="center"/>
              <w:rPr>
                <w:rFonts w:ascii="Times New Roman" w:hAnsi="Times New Roman"/>
              </w:rPr>
            </w:pPr>
          </w:p>
          <w:p w:rsidR="00B91CAA" w:rsidRPr="006221B5" w:rsidRDefault="005F66F2" w:rsidP="005C09DD">
            <w:pPr>
              <w:pStyle w:val="a6"/>
              <w:spacing w:line="276" w:lineRule="auto"/>
              <w:ind w:firstLine="0"/>
              <w:jc w:val="center"/>
              <w:rPr>
                <w:rFonts w:ascii="Times New Roman" w:hAnsi="Times New Roman"/>
              </w:rPr>
            </w:pPr>
            <w:r w:rsidRPr="006221B5">
              <w:rPr>
                <w:rFonts w:ascii="Times New Roman" w:hAnsi="Times New Roman"/>
              </w:rPr>
              <w:t>- 37,8</w:t>
            </w:r>
          </w:p>
        </w:tc>
      </w:tr>
      <w:tr w:rsidR="0066445F" w:rsidRPr="00C305C0" w:rsidTr="0066445F">
        <w:tc>
          <w:tcPr>
            <w:tcW w:w="2636" w:type="dxa"/>
          </w:tcPr>
          <w:p w:rsidR="0066445F" w:rsidRPr="006221B5" w:rsidRDefault="0066445F" w:rsidP="005C09DD">
            <w:pPr>
              <w:pStyle w:val="a6"/>
              <w:spacing w:line="276" w:lineRule="auto"/>
              <w:ind w:firstLine="0"/>
              <w:rPr>
                <w:rFonts w:ascii="Times New Roman" w:hAnsi="Times New Roman"/>
              </w:rPr>
            </w:pPr>
            <w:r w:rsidRPr="006221B5">
              <w:rPr>
                <w:rFonts w:ascii="Times New Roman" w:hAnsi="Times New Roman"/>
              </w:rPr>
              <w:t xml:space="preserve">Безалкогольные напитки, тыс. дкл. </w:t>
            </w:r>
          </w:p>
        </w:tc>
        <w:tc>
          <w:tcPr>
            <w:tcW w:w="2473" w:type="dxa"/>
          </w:tcPr>
          <w:p w:rsidR="0066445F" w:rsidRPr="006221B5" w:rsidRDefault="0066445F" w:rsidP="005C09DD">
            <w:pPr>
              <w:pStyle w:val="a6"/>
              <w:spacing w:line="276" w:lineRule="auto"/>
              <w:ind w:firstLine="0"/>
              <w:jc w:val="center"/>
              <w:rPr>
                <w:rFonts w:ascii="Times New Roman" w:hAnsi="Times New Roman"/>
              </w:rPr>
            </w:pPr>
          </w:p>
          <w:p w:rsidR="00B91CAA" w:rsidRPr="006221B5" w:rsidRDefault="00B91CAA" w:rsidP="005C09DD">
            <w:pPr>
              <w:pStyle w:val="a6"/>
              <w:spacing w:line="276" w:lineRule="auto"/>
              <w:ind w:firstLine="0"/>
              <w:jc w:val="center"/>
              <w:rPr>
                <w:rFonts w:ascii="Times New Roman" w:hAnsi="Times New Roman"/>
              </w:rPr>
            </w:pPr>
            <w:r w:rsidRPr="006221B5">
              <w:rPr>
                <w:rFonts w:ascii="Times New Roman" w:hAnsi="Times New Roman"/>
              </w:rPr>
              <w:t>2</w:t>
            </w:r>
            <w:r w:rsidR="00C305C0" w:rsidRPr="006221B5">
              <w:rPr>
                <w:rFonts w:ascii="Times New Roman" w:hAnsi="Times New Roman"/>
              </w:rPr>
              <w:t> </w:t>
            </w:r>
            <w:r w:rsidRPr="006221B5">
              <w:rPr>
                <w:rFonts w:ascii="Times New Roman" w:hAnsi="Times New Roman"/>
              </w:rPr>
              <w:t>313</w:t>
            </w:r>
          </w:p>
        </w:tc>
        <w:tc>
          <w:tcPr>
            <w:tcW w:w="2508" w:type="dxa"/>
          </w:tcPr>
          <w:p w:rsidR="00C305C0" w:rsidRPr="006221B5" w:rsidRDefault="00C305C0" w:rsidP="005C09DD">
            <w:pPr>
              <w:pStyle w:val="a6"/>
              <w:spacing w:line="276" w:lineRule="auto"/>
              <w:ind w:firstLine="0"/>
              <w:jc w:val="center"/>
              <w:rPr>
                <w:rFonts w:ascii="Times New Roman" w:hAnsi="Times New Roman"/>
              </w:rPr>
            </w:pPr>
          </w:p>
          <w:p w:rsidR="0066445F" w:rsidRPr="006221B5" w:rsidRDefault="00C305C0" w:rsidP="005C09DD">
            <w:pPr>
              <w:pStyle w:val="a6"/>
              <w:spacing w:line="276" w:lineRule="auto"/>
              <w:ind w:firstLine="0"/>
              <w:jc w:val="center"/>
              <w:rPr>
                <w:rFonts w:ascii="Times New Roman" w:hAnsi="Times New Roman"/>
              </w:rPr>
            </w:pPr>
            <w:r w:rsidRPr="006221B5">
              <w:rPr>
                <w:rFonts w:ascii="Times New Roman" w:hAnsi="Times New Roman"/>
              </w:rPr>
              <w:t>2 579</w:t>
            </w:r>
          </w:p>
        </w:tc>
        <w:tc>
          <w:tcPr>
            <w:tcW w:w="2378" w:type="dxa"/>
          </w:tcPr>
          <w:p w:rsidR="00C305C0" w:rsidRPr="006221B5" w:rsidRDefault="00C305C0" w:rsidP="005C09DD">
            <w:pPr>
              <w:pStyle w:val="a6"/>
              <w:spacing w:line="276" w:lineRule="auto"/>
              <w:ind w:firstLine="0"/>
              <w:jc w:val="center"/>
              <w:rPr>
                <w:rFonts w:ascii="Times New Roman" w:hAnsi="Times New Roman"/>
              </w:rPr>
            </w:pPr>
          </w:p>
          <w:p w:rsidR="00B91CAA" w:rsidRPr="006221B5" w:rsidRDefault="005F66F2" w:rsidP="005C09DD">
            <w:pPr>
              <w:pStyle w:val="a6"/>
              <w:spacing w:line="276" w:lineRule="auto"/>
              <w:ind w:firstLine="0"/>
              <w:jc w:val="center"/>
              <w:rPr>
                <w:rFonts w:ascii="Times New Roman" w:hAnsi="Times New Roman"/>
              </w:rPr>
            </w:pPr>
            <w:r w:rsidRPr="006221B5">
              <w:rPr>
                <w:rFonts w:ascii="Times New Roman" w:hAnsi="Times New Roman"/>
              </w:rPr>
              <w:t>+11,5</w:t>
            </w:r>
          </w:p>
        </w:tc>
      </w:tr>
      <w:tr w:rsidR="0066445F" w:rsidRPr="00C305C0" w:rsidTr="0066445F">
        <w:tc>
          <w:tcPr>
            <w:tcW w:w="2636" w:type="dxa"/>
          </w:tcPr>
          <w:p w:rsidR="0066445F" w:rsidRPr="006221B5" w:rsidRDefault="0066445F" w:rsidP="005C09DD">
            <w:pPr>
              <w:pStyle w:val="a6"/>
              <w:spacing w:line="276" w:lineRule="auto"/>
              <w:ind w:firstLine="0"/>
              <w:rPr>
                <w:rFonts w:ascii="Times New Roman" w:hAnsi="Times New Roman"/>
              </w:rPr>
            </w:pPr>
            <w:r w:rsidRPr="006221B5">
              <w:rPr>
                <w:rFonts w:ascii="Times New Roman" w:hAnsi="Times New Roman"/>
              </w:rPr>
              <w:t xml:space="preserve">Цельномолочная продукция, </w:t>
            </w:r>
            <w:r w:rsidR="00270647" w:rsidRPr="006221B5">
              <w:rPr>
                <w:rFonts w:ascii="Times New Roman" w:hAnsi="Times New Roman"/>
              </w:rPr>
              <w:t xml:space="preserve"> тыс. </w:t>
            </w:r>
            <w:r w:rsidRPr="006221B5">
              <w:rPr>
                <w:rFonts w:ascii="Times New Roman" w:hAnsi="Times New Roman"/>
              </w:rPr>
              <w:t>тонн</w:t>
            </w:r>
          </w:p>
        </w:tc>
        <w:tc>
          <w:tcPr>
            <w:tcW w:w="2473" w:type="dxa"/>
          </w:tcPr>
          <w:p w:rsidR="0066445F" w:rsidRPr="006221B5" w:rsidRDefault="0066445F" w:rsidP="005C09DD">
            <w:pPr>
              <w:pStyle w:val="a6"/>
              <w:spacing w:line="276" w:lineRule="auto"/>
              <w:ind w:firstLine="0"/>
              <w:jc w:val="center"/>
              <w:rPr>
                <w:rFonts w:ascii="Times New Roman" w:hAnsi="Times New Roman"/>
              </w:rPr>
            </w:pPr>
          </w:p>
          <w:p w:rsidR="00B91CAA" w:rsidRPr="006221B5" w:rsidRDefault="00270647" w:rsidP="005C09DD">
            <w:pPr>
              <w:pStyle w:val="a6"/>
              <w:spacing w:line="276" w:lineRule="auto"/>
              <w:ind w:firstLine="0"/>
              <w:jc w:val="center"/>
              <w:rPr>
                <w:rFonts w:ascii="Times New Roman" w:hAnsi="Times New Roman"/>
              </w:rPr>
            </w:pPr>
            <w:r w:rsidRPr="006221B5">
              <w:rPr>
                <w:rFonts w:ascii="Times New Roman" w:hAnsi="Times New Roman"/>
              </w:rPr>
              <w:t>6,44</w:t>
            </w:r>
          </w:p>
        </w:tc>
        <w:tc>
          <w:tcPr>
            <w:tcW w:w="2508" w:type="dxa"/>
          </w:tcPr>
          <w:p w:rsidR="0066445F" w:rsidRPr="006221B5" w:rsidRDefault="0066445F" w:rsidP="005C09DD">
            <w:pPr>
              <w:pStyle w:val="a6"/>
              <w:spacing w:line="276" w:lineRule="auto"/>
              <w:ind w:firstLine="0"/>
              <w:jc w:val="center"/>
              <w:rPr>
                <w:rFonts w:ascii="Times New Roman" w:hAnsi="Times New Roman"/>
              </w:rPr>
            </w:pPr>
          </w:p>
          <w:p w:rsidR="00B91CAA" w:rsidRPr="006221B5" w:rsidRDefault="00B91CAA" w:rsidP="00270647">
            <w:pPr>
              <w:pStyle w:val="a6"/>
              <w:spacing w:line="276" w:lineRule="auto"/>
              <w:ind w:firstLine="0"/>
              <w:jc w:val="center"/>
              <w:rPr>
                <w:rFonts w:ascii="Times New Roman" w:hAnsi="Times New Roman"/>
              </w:rPr>
            </w:pPr>
            <w:r w:rsidRPr="006221B5">
              <w:rPr>
                <w:rFonts w:ascii="Times New Roman" w:hAnsi="Times New Roman"/>
              </w:rPr>
              <w:t>6</w:t>
            </w:r>
            <w:r w:rsidR="00270647" w:rsidRPr="006221B5">
              <w:rPr>
                <w:rFonts w:ascii="Times New Roman" w:hAnsi="Times New Roman"/>
              </w:rPr>
              <w:t>,</w:t>
            </w:r>
            <w:r w:rsidRPr="006221B5">
              <w:rPr>
                <w:rFonts w:ascii="Times New Roman" w:hAnsi="Times New Roman"/>
              </w:rPr>
              <w:t>54</w:t>
            </w:r>
          </w:p>
        </w:tc>
        <w:tc>
          <w:tcPr>
            <w:tcW w:w="2378" w:type="dxa"/>
          </w:tcPr>
          <w:p w:rsidR="0066445F" w:rsidRPr="006221B5" w:rsidRDefault="0066445F" w:rsidP="005C09DD">
            <w:pPr>
              <w:pStyle w:val="a6"/>
              <w:spacing w:line="276" w:lineRule="auto"/>
              <w:ind w:firstLine="0"/>
              <w:jc w:val="center"/>
              <w:rPr>
                <w:rFonts w:ascii="Times New Roman" w:hAnsi="Times New Roman"/>
              </w:rPr>
            </w:pPr>
          </w:p>
          <w:p w:rsidR="00B91CAA" w:rsidRPr="006221B5" w:rsidRDefault="004F7A5C" w:rsidP="005C09DD">
            <w:pPr>
              <w:pStyle w:val="a6"/>
              <w:spacing w:line="276" w:lineRule="auto"/>
              <w:ind w:firstLine="0"/>
              <w:jc w:val="center"/>
              <w:rPr>
                <w:rFonts w:ascii="Times New Roman" w:hAnsi="Times New Roman"/>
              </w:rPr>
            </w:pPr>
            <w:r w:rsidRPr="006221B5">
              <w:rPr>
                <w:rFonts w:ascii="Times New Roman" w:hAnsi="Times New Roman"/>
              </w:rPr>
              <w:t>+</w:t>
            </w:r>
            <w:r w:rsidR="005F66F2" w:rsidRPr="006221B5">
              <w:rPr>
                <w:rFonts w:ascii="Times New Roman" w:hAnsi="Times New Roman"/>
              </w:rPr>
              <w:t>1,5</w:t>
            </w:r>
          </w:p>
        </w:tc>
      </w:tr>
      <w:tr w:rsidR="0066445F" w:rsidRPr="00C305C0" w:rsidTr="0066445F">
        <w:tc>
          <w:tcPr>
            <w:tcW w:w="2636" w:type="dxa"/>
          </w:tcPr>
          <w:p w:rsidR="0066445F" w:rsidRPr="006221B5" w:rsidRDefault="0066445F" w:rsidP="005C09DD">
            <w:pPr>
              <w:pStyle w:val="a6"/>
              <w:spacing w:line="276" w:lineRule="auto"/>
              <w:ind w:firstLine="0"/>
              <w:rPr>
                <w:rFonts w:ascii="Times New Roman" w:hAnsi="Times New Roman"/>
              </w:rPr>
            </w:pPr>
            <w:r w:rsidRPr="006221B5">
              <w:rPr>
                <w:rFonts w:ascii="Times New Roman" w:hAnsi="Times New Roman"/>
              </w:rPr>
              <w:t>Пиво, тыс. дкл.</w:t>
            </w:r>
          </w:p>
          <w:p w:rsidR="00270647" w:rsidRPr="006221B5" w:rsidRDefault="00270647" w:rsidP="005C09DD">
            <w:pPr>
              <w:pStyle w:val="a6"/>
              <w:spacing w:line="276" w:lineRule="auto"/>
              <w:ind w:firstLine="0"/>
              <w:rPr>
                <w:rFonts w:ascii="Times New Roman" w:hAnsi="Times New Roman"/>
              </w:rPr>
            </w:pPr>
          </w:p>
        </w:tc>
        <w:tc>
          <w:tcPr>
            <w:tcW w:w="2473" w:type="dxa"/>
          </w:tcPr>
          <w:p w:rsidR="0066445F" w:rsidRPr="006221B5" w:rsidRDefault="00BB119A" w:rsidP="005C09DD">
            <w:pPr>
              <w:pStyle w:val="a6"/>
              <w:spacing w:line="276" w:lineRule="auto"/>
              <w:ind w:firstLine="0"/>
              <w:jc w:val="center"/>
              <w:rPr>
                <w:rFonts w:ascii="Times New Roman" w:hAnsi="Times New Roman"/>
              </w:rPr>
            </w:pPr>
            <w:r w:rsidRPr="006221B5">
              <w:rPr>
                <w:rFonts w:ascii="Times New Roman" w:hAnsi="Times New Roman"/>
              </w:rPr>
              <w:t>1 729</w:t>
            </w:r>
          </w:p>
        </w:tc>
        <w:tc>
          <w:tcPr>
            <w:tcW w:w="2508" w:type="dxa"/>
          </w:tcPr>
          <w:p w:rsidR="0066445F" w:rsidRPr="006221B5" w:rsidRDefault="00BB119A" w:rsidP="00270647">
            <w:pPr>
              <w:pStyle w:val="a6"/>
              <w:spacing w:line="276" w:lineRule="auto"/>
              <w:ind w:firstLine="0"/>
              <w:jc w:val="center"/>
              <w:rPr>
                <w:rFonts w:ascii="Times New Roman" w:hAnsi="Times New Roman"/>
              </w:rPr>
            </w:pPr>
            <w:r w:rsidRPr="006221B5">
              <w:rPr>
                <w:rFonts w:ascii="Times New Roman" w:hAnsi="Times New Roman"/>
              </w:rPr>
              <w:t>1 7</w:t>
            </w:r>
            <w:r w:rsidR="00270647" w:rsidRPr="006221B5">
              <w:rPr>
                <w:rFonts w:ascii="Times New Roman" w:hAnsi="Times New Roman"/>
              </w:rPr>
              <w:t>94</w:t>
            </w:r>
          </w:p>
        </w:tc>
        <w:tc>
          <w:tcPr>
            <w:tcW w:w="2378" w:type="dxa"/>
          </w:tcPr>
          <w:p w:rsidR="0066445F" w:rsidRPr="006221B5" w:rsidRDefault="004F7A5C" w:rsidP="005C09DD">
            <w:pPr>
              <w:pStyle w:val="a6"/>
              <w:spacing w:line="276" w:lineRule="auto"/>
              <w:ind w:firstLine="0"/>
              <w:jc w:val="center"/>
              <w:rPr>
                <w:rFonts w:ascii="Times New Roman" w:hAnsi="Times New Roman"/>
              </w:rPr>
            </w:pPr>
            <w:r w:rsidRPr="006221B5">
              <w:rPr>
                <w:rFonts w:ascii="Times New Roman" w:hAnsi="Times New Roman"/>
              </w:rPr>
              <w:t>+3,75</w:t>
            </w:r>
          </w:p>
        </w:tc>
      </w:tr>
      <w:tr w:rsidR="0066445F" w:rsidRPr="00C305C0" w:rsidTr="0066445F">
        <w:tc>
          <w:tcPr>
            <w:tcW w:w="2636" w:type="dxa"/>
          </w:tcPr>
          <w:p w:rsidR="0066445F" w:rsidRPr="006221B5" w:rsidRDefault="0066445F" w:rsidP="005C09DD">
            <w:pPr>
              <w:pStyle w:val="a6"/>
              <w:spacing w:line="276" w:lineRule="auto"/>
              <w:ind w:firstLine="0"/>
              <w:rPr>
                <w:rFonts w:ascii="Times New Roman" w:hAnsi="Times New Roman"/>
              </w:rPr>
            </w:pPr>
            <w:r w:rsidRPr="006221B5">
              <w:rPr>
                <w:rFonts w:ascii="Times New Roman" w:hAnsi="Times New Roman"/>
              </w:rPr>
              <w:t xml:space="preserve">Масло сливочное, </w:t>
            </w:r>
            <w:r w:rsidR="00270647" w:rsidRPr="006221B5">
              <w:rPr>
                <w:rFonts w:ascii="Times New Roman" w:hAnsi="Times New Roman"/>
              </w:rPr>
              <w:t xml:space="preserve"> тыс. </w:t>
            </w:r>
            <w:r w:rsidRPr="006221B5">
              <w:rPr>
                <w:rFonts w:ascii="Times New Roman" w:hAnsi="Times New Roman"/>
              </w:rPr>
              <w:t>тонн</w:t>
            </w:r>
          </w:p>
        </w:tc>
        <w:tc>
          <w:tcPr>
            <w:tcW w:w="2473" w:type="dxa"/>
          </w:tcPr>
          <w:p w:rsidR="004B39D2" w:rsidRPr="006221B5" w:rsidRDefault="00270647" w:rsidP="005C09DD">
            <w:pPr>
              <w:pStyle w:val="a6"/>
              <w:spacing w:line="276" w:lineRule="auto"/>
              <w:ind w:firstLine="0"/>
              <w:jc w:val="center"/>
              <w:rPr>
                <w:rFonts w:ascii="Times New Roman" w:hAnsi="Times New Roman"/>
              </w:rPr>
            </w:pPr>
            <w:r w:rsidRPr="006221B5">
              <w:rPr>
                <w:rFonts w:ascii="Times New Roman" w:hAnsi="Times New Roman"/>
              </w:rPr>
              <w:t>0,92</w:t>
            </w:r>
          </w:p>
        </w:tc>
        <w:tc>
          <w:tcPr>
            <w:tcW w:w="2508" w:type="dxa"/>
          </w:tcPr>
          <w:p w:rsidR="004B39D2" w:rsidRPr="006221B5" w:rsidRDefault="00270647" w:rsidP="005C09DD">
            <w:pPr>
              <w:pStyle w:val="a6"/>
              <w:spacing w:line="276" w:lineRule="auto"/>
              <w:ind w:firstLine="0"/>
              <w:jc w:val="center"/>
              <w:rPr>
                <w:rFonts w:ascii="Times New Roman" w:hAnsi="Times New Roman"/>
              </w:rPr>
            </w:pPr>
            <w:r w:rsidRPr="006221B5">
              <w:rPr>
                <w:rFonts w:ascii="Times New Roman" w:hAnsi="Times New Roman"/>
              </w:rPr>
              <w:t>0,87</w:t>
            </w:r>
          </w:p>
        </w:tc>
        <w:tc>
          <w:tcPr>
            <w:tcW w:w="2378" w:type="dxa"/>
          </w:tcPr>
          <w:p w:rsidR="004B39D2" w:rsidRPr="006221B5" w:rsidRDefault="005F66F2" w:rsidP="005C09DD">
            <w:pPr>
              <w:pStyle w:val="a6"/>
              <w:spacing w:line="276" w:lineRule="auto"/>
              <w:ind w:firstLine="0"/>
              <w:jc w:val="center"/>
              <w:rPr>
                <w:rFonts w:ascii="Times New Roman" w:hAnsi="Times New Roman"/>
              </w:rPr>
            </w:pPr>
            <w:r w:rsidRPr="006221B5">
              <w:rPr>
                <w:rFonts w:ascii="Times New Roman" w:hAnsi="Times New Roman"/>
              </w:rPr>
              <w:t>- 5,4</w:t>
            </w:r>
          </w:p>
        </w:tc>
      </w:tr>
    </w:tbl>
    <w:p w:rsidR="00FE3449" w:rsidRPr="004957FB" w:rsidRDefault="00FE3449" w:rsidP="005C09DD">
      <w:pPr>
        <w:pStyle w:val="a6"/>
        <w:spacing w:line="276" w:lineRule="auto"/>
        <w:ind w:firstLine="540"/>
        <w:jc w:val="both"/>
        <w:rPr>
          <w:rFonts w:ascii="Times New Roman" w:hAnsi="Times New Roman"/>
          <w:color w:val="FF0000"/>
          <w:sz w:val="28"/>
          <w:szCs w:val="28"/>
          <w:highlight w:val="red"/>
        </w:rPr>
      </w:pPr>
    </w:p>
    <w:p w:rsidR="006835C8" w:rsidRPr="006835C8" w:rsidRDefault="006835C8" w:rsidP="006835C8">
      <w:pPr>
        <w:pStyle w:val="a6"/>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В </w:t>
      </w:r>
      <w:r w:rsidRPr="006835C8">
        <w:rPr>
          <w:rFonts w:ascii="Times New Roman" w:hAnsi="Times New Roman"/>
          <w:sz w:val="28"/>
          <w:szCs w:val="28"/>
        </w:rPr>
        <w:t xml:space="preserve">условиях пандемии рынок хлебобулочных </w:t>
      </w:r>
      <w:r>
        <w:rPr>
          <w:rFonts w:ascii="Times New Roman" w:hAnsi="Times New Roman"/>
          <w:sz w:val="28"/>
          <w:szCs w:val="28"/>
        </w:rPr>
        <w:t xml:space="preserve">изделий </w:t>
      </w:r>
      <w:r w:rsidRPr="006835C8">
        <w:rPr>
          <w:rFonts w:ascii="Times New Roman" w:hAnsi="Times New Roman"/>
          <w:sz w:val="28"/>
          <w:szCs w:val="28"/>
        </w:rPr>
        <w:t>подвергается действию разнонаправленных факторо</w:t>
      </w:r>
      <w:bookmarkStart w:id="0" w:name="_GoBack"/>
      <w:bookmarkEnd w:id="0"/>
      <w:r w:rsidRPr="006835C8">
        <w:rPr>
          <w:rFonts w:ascii="Times New Roman" w:hAnsi="Times New Roman"/>
          <w:sz w:val="28"/>
          <w:szCs w:val="28"/>
        </w:rPr>
        <w:t xml:space="preserve">в, среди способствующих снижению можно отметить падение </w:t>
      </w:r>
      <w:r>
        <w:rPr>
          <w:rFonts w:ascii="Times New Roman" w:hAnsi="Times New Roman"/>
          <w:sz w:val="28"/>
          <w:szCs w:val="28"/>
        </w:rPr>
        <w:t>муниципального заказа</w:t>
      </w:r>
      <w:r w:rsidRPr="006835C8">
        <w:rPr>
          <w:rFonts w:ascii="Times New Roman" w:hAnsi="Times New Roman"/>
          <w:sz w:val="28"/>
          <w:szCs w:val="28"/>
        </w:rPr>
        <w:t xml:space="preserve"> в связи с длительным закрытием образовательных и детских учреждений, рост домашнего хлебопечения, уход с рынка части малого бизнеса.</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xml:space="preserve">ООО «КДВ Минусинск» предприятие, специализируются на выпуске кондитерских изделий, ассортимент выпускаемой продукции составляет 35 наименований, в 2020 году выпуск продукции в натуральном выражении составил 36 163 тонны, что ниже показателя прошлого года на 2% загрузка производственных мощностей составила 85 %. </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xml:space="preserve">Объем отгруженных товаров собственного производства, выполненных работ и услуг по производству пищевых продуктов (без НДС) за рассматриваемый период составил 2 898,74 млн. рублей, что выше показателя прошлого года на 7,8 %. </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Среднесписочная численность работников предприятия за 2020 год составила 453 человека, среднемесячная заработная плата на предприятии составляет 46 801,00 рублей.</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xml:space="preserve">Предприятием планируется повысить выпуск продукции в объеме не ниже 2020 года, кроме того планируется запустить в производство рулет бисквитный «RedCap» со сливочным кремом, печенье сахарное сэндвич банановый и печенье сахарное сэндвич со сливочным сыром.  </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lastRenderedPageBreak/>
        <w:t>ЗАО «Минусинская кондитерская фабрика» ассортимент выпускаемой продукции составляет более 150 наименований.</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Среднесписочная численность работников на предприятии за 2020 год составила 275 человек, средняя заработная плата составляет 32 885,00 рублей.</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Объем произведенной продукции за 2020 год составил 4 859 тонны кондитерских изделий. Всего произведено продукции, выполнено работ и оказано услуг на сумму (без НДС) 569 411,00 тыс. рублей.</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xml:space="preserve">В 2020 году в ассортимент выпускаемой продукции добавились: зефир «Минусинская зебра», мармелад «Кубик», пряники с шоколадной начинкой. </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В номинации «Лучший продовольственный товар в Красноярском крае» признан победителем мармелад желейный «Мармеладный рулет».</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Предприятие предусматривает укрепление его финансово-промышленного потенциала за счет качества выпускаемой продукции и повышение её конкурентоспособности, освоения новых прогрессивных технологий и расширения рынка сбыта кондитерских изделий, а также за счет повышения профессионального уровня специалистов и управленческого персонала.</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u w:val="single"/>
        </w:rPr>
        <w:t>ООО «Минусинский пивоваренный завод»</w:t>
      </w:r>
      <w:r w:rsidRPr="00EE7936">
        <w:rPr>
          <w:rFonts w:ascii="Times New Roman" w:hAnsi="Times New Roman"/>
          <w:sz w:val="28"/>
          <w:szCs w:val="28"/>
        </w:rPr>
        <w:t xml:space="preserve"> осуществляет деятельность по производству пива и напитков безалкогольных.</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В настоящее время на предприятии работает 319 человек, средняя заработная плата составляет 54 819,00 рублей.</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Объем отгруженной продукции за 2020 год составил:</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пиво 1 795,3 тыс. дкл.;</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 напитки безалкогольные 2 855,8 тыс. дкл.;</w:t>
      </w:r>
    </w:p>
    <w:p w:rsidR="006221B5" w:rsidRDefault="00EE7936" w:rsidP="006221B5">
      <w:pPr>
        <w:autoSpaceDE w:val="0"/>
        <w:autoSpaceDN w:val="0"/>
        <w:adjustRightInd w:val="0"/>
        <w:spacing w:line="276" w:lineRule="auto"/>
        <w:ind w:firstLine="708"/>
        <w:jc w:val="both"/>
        <w:rPr>
          <w:rFonts w:ascii="Times New Roman CYR" w:hAnsi="Times New Roman CYR" w:cs="Times New Roman CYR"/>
          <w:color w:val="FF0000"/>
          <w:sz w:val="28"/>
          <w:szCs w:val="28"/>
        </w:rPr>
      </w:pPr>
      <w:r w:rsidRPr="00EE7936">
        <w:rPr>
          <w:rFonts w:ascii="Times New Roman" w:hAnsi="Times New Roman"/>
          <w:sz w:val="28"/>
          <w:szCs w:val="28"/>
        </w:rPr>
        <w:t>- квас бродильный 84,5 тыс. дкл.</w:t>
      </w:r>
      <w:r w:rsidR="006221B5" w:rsidRPr="006221B5">
        <w:rPr>
          <w:rFonts w:ascii="Times New Roman CYR" w:hAnsi="Times New Roman CYR" w:cs="Times New Roman CYR"/>
          <w:color w:val="FF0000"/>
          <w:sz w:val="28"/>
          <w:szCs w:val="28"/>
        </w:rPr>
        <w:t xml:space="preserve"> </w:t>
      </w:r>
    </w:p>
    <w:p w:rsidR="006221B5" w:rsidRPr="006221B5" w:rsidRDefault="006221B5" w:rsidP="006221B5">
      <w:pPr>
        <w:autoSpaceDE w:val="0"/>
        <w:autoSpaceDN w:val="0"/>
        <w:adjustRightInd w:val="0"/>
        <w:spacing w:line="276" w:lineRule="auto"/>
        <w:ind w:firstLine="708"/>
        <w:jc w:val="both"/>
        <w:rPr>
          <w:rFonts w:ascii="Times New Roman CYR" w:hAnsi="Times New Roman CYR" w:cs="Times New Roman CYR"/>
          <w:sz w:val="28"/>
          <w:szCs w:val="28"/>
        </w:rPr>
      </w:pPr>
      <w:r w:rsidRPr="006221B5">
        <w:rPr>
          <w:rFonts w:ascii="Times New Roman CYR" w:hAnsi="Times New Roman CYR" w:cs="Times New Roman CYR"/>
          <w:sz w:val="28"/>
          <w:szCs w:val="28"/>
        </w:rPr>
        <w:t xml:space="preserve">В полученной выручке от реализации продукции основного вида деятельности 56% приходится на пиво и 44% на безалкогольные напитки. </w:t>
      </w:r>
    </w:p>
    <w:p w:rsidR="00EE7936" w:rsidRPr="00EE7936" w:rsidRDefault="00EE7936" w:rsidP="00EE7936">
      <w:pPr>
        <w:pStyle w:val="a6"/>
        <w:spacing w:line="276" w:lineRule="auto"/>
        <w:ind w:firstLine="709"/>
        <w:contextualSpacing/>
        <w:jc w:val="both"/>
        <w:rPr>
          <w:rFonts w:ascii="Times New Roman" w:hAnsi="Times New Roman"/>
          <w:sz w:val="28"/>
          <w:szCs w:val="28"/>
        </w:rPr>
      </w:pPr>
      <w:r w:rsidRPr="00EE7936">
        <w:rPr>
          <w:rFonts w:ascii="Times New Roman" w:hAnsi="Times New Roman"/>
          <w:sz w:val="28"/>
          <w:szCs w:val="28"/>
        </w:rPr>
        <w:t>Предприятие ориентировано на сохранение рабочих мест, наращивание объема выпуска продукции, при максимальной загрузке производственных мощностей.</w:t>
      </w:r>
    </w:p>
    <w:p w:rsidR="00E153CD" w:rsidRPr="00EE7936" w:rsidRDefault="00E153CD" w:rsidP="005C09DD">
      <w:pPr>
        <w:autoSpaceDE w:val="0"/>
        <w:autoSpaceDN w:val="0"/>
        <w:adjustRightInd w:val="0"/>
        <w:spacing w:line="276" w:lineRule="auto"/>
        <w:ind w:firstLine="708"/>
        <w:jc w:val="both"/>
        <w:rPr>
          <w:rFonts w:ascii="Times New Roman CYR" w:hAnsi="Times New Roman CYR" w:cs="Times New Roman CYR"/>
          <w:sz w:val="28"/>
          <w:szCs w:val="28"/>
        </w:rPr>
      </w:pPr>
      <w:r w:rsidRPr="00EE7936">
        <w:rPr>
          <w:rFonts w:ascii="Times New Roman CYR" w:hAnsi="Times New Roman CYR" w:cs="Times New Roman CYR"/>
          <w:sz w:val="28"/>
          <w:szCs w:val="28"/>
        </w:rPr>
        <w:t>Перспектива развития предприятия на период 2020</w:t>
      </w:r>
      <w:r w:rsidR="004A508D" w:rsidRPr="00EE7936">
        <w:rPr>
          <w:rFonts w:ascii="Times New Roman CYR" w:hAnsi="Times New Roman CYR" w:cs="Times New Roman CYR"/>
          <w:sz w:val="28"/>
          <w:szCs w:val="28"/>
        </w:rPr>
        <w:t xml:space="preserve"> - </w:t>
      </w:r>
      <w:r w:rsidR="00296AED" w:rsidRPr="00EE7936">
        <w:rPr>
          <w:rFonts w:ascii="Times New Roman CYR" w:hAnsi="Times New Roman CYR" w:cs="Times New Roman CYR"/>
          <w:sz w:val="28"/>
          <w:szCs w:val="28"/>
        </w:rPr>
        <w:t xml:space="preserve">2023 годы </w:t>
      </w:r>
      <w:r w:rsidRPr="00EE7936">
        <w:rPr>
          <w:rFonts w:ascii="Times New Roman CYR" w:hAnsi="Times New Roman CYR" w:cs="Times New Roman CYR"/>
          <w:sz w:val="28"/>
          <w:szCs w:val="28"/>
        </w:rPr>
        <w:t xml:space="preserve">предусматривает выпуск продукции и увеличение объемов производства в пределах производственных мощностей. </w:t>
      </w:r>
    </w:p>
    <w:p w:rsidR="00E153CD" w:rsidRPr="00EE7936" w:rsidRDefault="00E153CD" w:rsidP="005C09DD">
      <w:pPr>
        <w:autoSpaceDE w:val="0"/>
        <w:autoSpaceDN w:val="0"/>
        <w:adjustRightInd w:val="0"/>
        <w:spacing w:line="276" w:lineRule="auto"/>
        <w:ind w:firstLine="708"/>
        <w:jc w:val="both"/>
        <w:rPr>
          <w:rFonts w:ascii="Times New Roman CYR" w:hAnsi="Times New Roman CYR" w:cs="Times New Roman CYR"/>
          <w:sz w:val="28"/>
          <w:szCs w:val="28"/>
        </w:rPr>
      </w:pPr>
      <w:r w:rsidRPr="00EE7936">
        <w:rPr>
          <w:rFonts w:ascii="Times New Roman CYR" w:hAnsi="Times New Roman CYR" w:cs="Times New Roman CYR"/>
          <w:sz w:val="28"/>
          <w:szCs w:val="28"/>
        </w:rPr>
        <w:t xml:space="preserve">Источником финансирования технического перевооружения и модернизации основных фондов являются собственные средства предприятия. Положительный </w:t>
      </w:r>
      <w:r w:rsidR="00296AED" w:rsidRPr="00EE7936">
        <w:rPr>
          <w:rFonts w:ascii="Times New Roman CYR" w:hAnsi="Times New Roman CYR" w:cs="Times New Roman CYR"/>
          <w:sz w:val="28"/>
          <w:szCs w:val="28"/>
        </w:rPr>
        <w:t>финансовый результат</w:t>
      </w:r>
      <w:r w:rsidRPr="00EE7936">
        <w:rPr>
          <w:rFonts w:ascii="Times New Roman CYR" w:hAnsi="Times New Roman CYR" w:cs="Times New Roman CYR"/>
          <w:sz w:val="28"/>
          <w:szCs w:val="28"/>
        </w:rPr>
        <w:t xml:space="preserve"> производственной деятельности предприятия, сохранение рабочих мест, достойный уровень заработной </w:t>
      </w:r>
      <w:r w:rsidR="00296AED" w:rsidRPr="00EE7936">
        <w:rPr>
          <w:rFonts w:ascii="Times New Roman CYR" w:hAnsi="Times New Roman CYR" w:cs="Times New Roman CYR"/>
          <w:sz w:val="28"/>
          <w:szCs w:val="28"/>
        </w:rPr>
        <w:t>платы характеризуют</w:t>
      </w:r>
      <w:r w:rsidRPr="00EE7936">
        <w:rPr>
          <w:rFonts w:ascii="Times New Roman CYR" w:hAnsi="Times New Roman CYR" w:cs="Times New Roman CYR"/>
          <w:sz w:val="28"/>
          <w:szCs w:val="28"/>
        </w:rPr>
        <w:t xml:space="preserve"> экономическую эффективность организации. </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u w:val="single"/>
        </w:rPr>
        <w:t>ЗАО «Минусинская кондитерская фабрика»</w:t>
      </w:r>
      <w:r w:rsidRPr="004803D6">
        <w:rPr>
          <w:rFonts w:ascii="Times New Roman" w:hAnsi="Times New Roman"/>
          <w:sz w:val="28"/>
          <w:szCs w:val="28"/>
        </w:rPr>
        <w:t xml:space="preserve"> ассортимент выпускаемой продукции составляет более 150 наименований.</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lastRenderedPageBreak/>
        <w:t>Среднесписочная численность работников на предприятии за 2020 год составила 275 человек, средняя заработная плата составляет 32 885,00 рублей.</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Объем произведенной продукции за 2020 год составил 4 859 тонны кондитерских изделий. Всего произведено продукции, выполнено работ и оказано услуг на сумму (без НДС) 569 411,00 тыс. рублей.</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 xml:space="preserve">В 2020 году в ассортимент выпускаемой продукции добавились: зефир «Минусинская зебра», мармелад «Кубик», пряники с шоколадной начинкой. </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В номинации «Лучший продовольственный товар в Красноярском крае» признан победителем мармелад желейный «Мармеладный рулет».</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Предприятие предусматривает укрепление его финансово-промышленного потенциала за счет качества выпускаемой продукции и повышение её конкурентоспособности, освоения новых прогрессивных технологий и расширения рынка сбыта кондитерских изделий, а также за счет повышения профессионального уровня специалистов и управленческого персонала.</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ОАО «Молоко» предприятие специализируется на выпуске цельномолочной продукции, масла животного, сыров и брынзы выпускает более 50 наименований продукции высокого качества только из натурального сырья, постоянно специализируется над расширением ассортимента, внедрением новых технологий и улучшением качества выпускаемой продукции, что позволяет не только сохранять рынки сбыта, но и расширять их.</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В 2020 году эпидемия коронавируса и общее снижение доходов населения оказали негативное влияние на потребительский спрос. За период введения мероприятий по борьбе с коронавирусной инфекцией на территории Российской Федерации ОАО «Молоко» отмечало снижение реализации в отношении запланированных показателей и контрактных обязательств. Снизились поставки не только в магазины и торговые сети, но и бюджетные учреждения, которые были временно закрыты на карантин.</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Объём реализации за 2020 год составил 1 024,6 млн. рублей (9 649 тонн), объем отгруженной продукции 1 062,00 млн. рублей (9 541,00 тонн).</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 xml:space="preserve">Среднесписочная численность работников предприятия составила </w:t>
      </w:r>
      <w:r w:rsidRPr="004803D6">
        <w:rPr>
          <w:rFonts w:ascii="Times New Roman" w:hAnsi="Times New Roman"/>
          <w:sz w:val="28"/>
          <w:szCs w:val="28"/>
        </w:rPr>
        <w:br/>
        <w:t>232 человека, среднемесячная заработная плата составляет 47 300,00 рублей.</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 xml:space="preserve"> ОАО «Молоко» является членом ассоциации сельхозпроизводителей, переработчиков и торговли Красноярского края «Енисейский стандарт». Цель объединения – местную продукцию сделать качественной. Продукты, прошедшие проверку, отмечены знаком «Зеленая шишка», более 80% продукции ОАО «Молоко» отмечено данным знаком.</w:t>
      </w:r>
    </w:p>
    <w:p w:rsidR="004803D6" w:rsidRP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 xml:space="preserve">Продолжает выпускаться продукция для торговой сети «Командор» под торговыми марками «Наш Лидер» и «Возьму».  Под собственной торговой маркой реализируется обезжиренный творог и сыр колбасный копченый. Творог, плавленый сливочный и колбасный сыр, а также сыр «Качкавал палочки» выпускаемые под </w:t>
      </w:r>
      <w:r w:rsidRPr="004803D6">
        <w:rPr>
          <w:rFonts w:ascii="Times New Roman" w:hAnsi="Times New Roman"/>
          <w:sz w:val="28"/>
          <w:szCs w:val="28"/>
        </w:rPr>
        <w:lastRenderedPageBreak/>
        <w:t>СТМ «Село Маслобоево» и «Сделано для Батон» для торговой сети «Красный яр» и «Батон» продолжают наращивать реализацию.</w:t>
      </w:r>
    </w:p>
    <w:p w:rsidR="004803D6" w:rsidRDefault="004803D6" w:rsidP="004803D6">
      <w:pPr>
        <w:pStyle w:val="a6"/>
        <w:spacing w:line="276" w:lineRule="auto"/>
        <w:ind w:firstLine="709"/>
        <w:contextualSpacing/>
        <w:jc w:val="both"/>
        <w:rPr>
          <w:rFonts w:ascii="Times New Roman" w:hAnsi="Times New Roman"/>
          <w:sz w:val="28"/>
          <w:szCs w:val="28"/>
        </w:rPr>
      </w:pPr>
      <w:r w:rsidRPr="004803D6">
        <w:rPr>
          <w:rFonts w:ascii="Times New Roman" w:hAnsi="Times New Roman"/>
          <w:sz w:val="28"/>
          <w:szCs w:val="28"/>
        </w:rPr>
        <w:t>В апреле 2020 года введена в эксплуатацию первая линия нового аппаратного цеха, что позволило снизить издержки предприятия и значительно улучшить качество выпускаемой продукции.</w:t>
      </w:r>
    </w:p>
    <w:p w:rsidR="000A0D2A" w:rsidRDefault="000020E7" w:rsidP="004803D6">
      <w:pPr>
        <w:pStyle w:val="a6"/>
        <w:spacing w:line="276" w:lineRule="auto"/>
        <w:ind w:firstLine="709"/>
        <w:contextualSpacing/>
        <w:jc w:val="both"/>
        <w:rPr>
          <w:rFonts w:ascii="Times New Roman" w:hAnsi="Times New Roman"/>
          <w:b/>
          <w:sz w:val="28"/>
          <w:szCs w:val="28"/>
        </w:rPr>
      </w:pPr>
      <w:r w:rsidRPr="000020E7">
        <w:rPr>
          <w:rFonts w:ascii="Times New Roman" w:hAnsi="Times New Roman"/>
          <w:b/>
          <w:sz w:val="28"/>
          <w:szCs w:val="28"/>
        </w:rPr>
        <w:t>Обеспечение электрической энергией, газом и паром; кондиционирование воздуха</w:t>
      </w:r>
    </w:p>
    <w:p w:rsidR="000020E7" w:rsidRPr="008914D6" w:rsidRDefault="000020E7" w:rsidP="000020E7">
      <w:pPr>
        <w:ind w:firstLine="720"/>
        <w:jc w:val="both"/>
        <w:rPr>
          <w:rFonts w:ascii="Times New Roman" w:eastAsiaTheme="minorHAnsi" w:hAnsi="Times New Roman"/>
          <w:sz w:val="28"/>
          <w:szCs w:val="28"/>
          <w:lang w:eastAsia="en-US"/>
        </w:rPr>
      </w:pPr>
      <w:r w:rsidRPr="000020E7">
        <w:rPr>
          <w:rFonts w:ascii="Times New Roman" w:hAnsi="Times New Roman"/>
          <w:sz w:val="28"/>
          <w:szCs w:val="28"/>
        </w:rPr>
        <w:t>Энергетика является важнейшей структурной составляющей экономики города</w:t>
      </w:r>
      <w:r>
        <w:rPr>
          <w:rFonts w:ascii="Times New Roman" w:hAnsi="Times New Roman"/>
          <w:sz w:val="28"/>
          <w:szCs w:val="28"/>
        </w:rPr>
        <w:t xml:space="preserve"> Минусинска. </w:t>
      </w:r>
      <w:r w:rsidRPr="008914D6">
        <w:rPr>
          <w:rFonts w:ascii="Times New Roman" w:eastAsiaTheme="minorHAnsi" w:hAnsi="Times New Roman"/>
          <w:sz w:val="28"/>
          <w:szCs w:val="28"/>
          <w:lang w:eastAsia="en-US"/>
        </w:rPr>
        <w:t xml:space="preserve">Обеспеченность города электроэнергией дает возможность создавать и развивать  предприятия всех видов экономической </w:t>
      </w:r>
      <w:r w:rsidRPr="008914D6">
        <w:rPr>
          <w:rFonts w:ascii="Times New Roman" w:eastAsiaTheme="minorHAnsi" w:hAnsi="Times New Roman"/>
          <w:sz w:val="28"/>
          <w:szCs w:val="28"/>
          <w:lang w:eastAsia="en-US"/>
        </w:rPr>
        <w:br/>
        <w:t>деятельности.</w:t>
      </w:r>
    </w:p>
    <w:p w:rsidR="000020E7" w:rsidRDefault="000020E7" w:rsidP="004803D6">
      <w:pPr>
        <w:pStyle w:val="a6"/>
        <w:spacing w:line="276" w:lineRule="auto"/>
        <w:ind w:firstLine="709"/>
        <w:contextualSpacing/>
        <w:jc w:val="both"/>
        <w:rPr>
          <w:rFonts w:ascii="Times New Roman" w:eastAsiaTheme="minorHAnsi" w:hAnsi="Times New Roman"/>
          <w:sz w:val="28"/>
          <w:szCs w:val="28"/>
          <w:lang w:eastAsia="en-US"/>
        </w:rPr>
      </w:pPr>
      <w:r w:rsidRPr="008914D6">
        <w:rPr>
          <w:rFonts w:ascii="Times New Roman" w:eastAsiaTheme="minorHAnsi" w:hAnsi="Times New Roman"/>
          <w:sz w:val="28"/>
          <w:szCs w:val="28"/>
          <w:lang w:eastAsia="en-US"/>
        </w:rPr>
        <w:t xml:space="preserve">Основными предприятиями данного вида деятельности являются </w:t>
      </w:r>
      <w:r>
        <w:rPr>
          <w:rFonts w:ascii="Times New Roman" w:eastAsiaTheme="minorHAnsi" w:hAnsi="Times New Roman"/>
          <w:sz w:val="28"/>
          <w:szCs w:val="28"/>
          <w:lang w:eastAsia="en-US"/>
        </w:rPr>
        <w:t xml:space="preserve">Предприятие СГК – Минусинская ТЭЦ, </w:t>
      </w:r>
      <w:r w:rsidRPr="000020E7">
        <w:rPr>
          <w:rFonts w:ascii="Times New Roman" w:eastAsiaTheme="minorHAnsi" w:hAnsi="Times New Roman"/>
          <w:sz w:val="28"/>
          <w:szCs w:val="28"/>
          <w:lang w:eastAsia="en-US"/>
        </w:rPr>
        <w:t>ПАО «Красноярскэнергосбыт»</w:t>
      </w:r>
      <w:r>
        <w:rPr>
          <w:rFonts w:ascii="Times New Roman" w:eastAsiaTheme="minorHAnsi" w:hAnsi="Times New Roman"/>
          <w:sz w:val="28"/>
          <w:szCs w:val="28"/>
          <w:lang w:eastAsia="en-US"/>
        </w:rPr>
        <w:t>.</w:t>
      </w:r>
    </w:p>
    <w:p w:rsidR="000020E7" w:rsidRDefault="000020E7" w:rsidP="000020E7">
      <w:pPr>
        <w:pStyle w:val="a6"/>
        <w:spacing w:line="276" w:lineRule="auto"/>
        <w:ind w:firstLine="709"/>
        <w:contextualSpacing/>
        <w:jc w:val="both"/>
        <w:rPr>
          <w:rFonts w:ascii="Times New Roman" w:hAnsi="Times New Roman"/>
          <w:sz w:val="28"/>
          <w:szCs w:val="28"/>
        </w:rPr>
      </w:pPr>
      <w:r w:rsidRPr="000020E7">
        <w:rPr>
          <w:rFonts w:ascii="Times New Roman" w:hAnsi="Times New Roman"/>
          <w:sz w:val="28"/>
          <w:szCs w:val="28"/>
        </w:rPr>
        <w:t>Основными потребителями являются крупные производств</w:t>
      </w:r>
      <w:r>
        <w:rPr>
          <w:rFonts w:ascii="Times New Roman" w:hAnsi="Times New Roman"/>
          <w:sz w:val="28"/>
          <w:szCs w:val="28"/>
        </w:rPr>
        <w:t xml:space="preserve">енные предприятия города, </w:t>
      </w:r>
      <w:r w:rsidR="004D1979">
        <w:rPr>
          <w:rFonts w:ascii="Times New Roman" w:hAnsi="Times New Roman"/>
          <w:sz w:val="28"/>
          <w:szCs w:val="28"/>
        </w:rPr>
        <w:t>муниципальные</w:t>
      </w:r>
      <w:r>
        <w:rPr>
          <w:rFonts w:ascii="Times New Roman" w:hAnsi="Times New Roman"/>
          <w:sz w:val="28"/>
          <w:szCs w:val="28"/>
        </w:rPr>
        <w:t xml:space="preserve"> учреждения социальной сферы.</w:t>
      </w:r>
    </w:p>
    <w:p w:rsidR="004D1979" w:rsidRPr="004D1979" w:rsidRDefault="004D1979" w:rsidP="004D1979">
      <w:pPr>
        <w:pStyle w:val="a6"/>
        <w:spacing w:line="276" w:lineRule="auto"/>
        <w:ind w:firstLine="709"/>
        <w:contextualSpacing/>
        <w:jc w:val="both"/>
        <w:rPr>
          <w:rFonts w:ascii="Times New Roman" w:hAnsi="Times New Roman"/>
          <w:sz w:val="28"/>
          <w:szCs w:val="28"/>
        </w:rPr>
      </w:pPr>
      <w:r w:rsidRPr="004D1979">
        <w:rPr>
          <w:rFonts w:ascii="Times New Roman" w:hAnsi="Times New Roman"/>
          <w:sz w:val="28"/>
          <w:szCs w:val="28"/>
        </w:rPr>
        <w:t>В прогнозируемом периоде планируются следующие объемы производства:</w:t>
      </w:r>
    </w:p>
    <w:p w:rsidR="004D1979" w:rsidRPr="004D1979" w:rsidRDefault="004D1979" w:rsidP="004D1979">
      <w:pPr>
        <w:pStyle w:val="a6"/>
        <w:spacing w:line="276" w:lineRule="auto"/>
        <w:ind w:firstLine="709"/>
        <w:contextualSpacing/>
        <w:jc w:val="both"/>
        <w:rPr>
          <w:rFonts w:ascii="Times New Roman" w:hAnsi="Times New Roman"/>
          <w:sz w:val="28"/>
          <w:szCs w:val="28"/>
        </w:rPr>
      </w:pPr>
      <w:r w:rsidRPr="004D1979">
        <w:rPr>
          <w:rFonts w:ascii="Times New Roman" w:hAnsi="Times New Roman"/>
          <w:sz w:val="28"/>
          <w:szCs w:val="28"/>
        </w:rPr>
        <w:t xml:space="preserve">– производство электроэнергии в 2021 году увеличится на </w:t>
      </w:r>
      <w:r>
        <w:rPr>
          <w:rFonts w:ascii="Times New Roman" w:hAnsi="Times New Roman"/>
          <w:sz w:val="28"/>
          <w:szCs w:val="28"/>
        </w:rPr>
        <w:t>0,06 млн. кВт.ч</w:t>
      </w:r>
      <w:r w:rsidRPr="004D1979">
        <w:rPr>
          <w:rFonts w:ascii="Times New Roman" w:hAnsi="Times New Roman"/>
          <w:sz w:val="28"/>
          <w:szCs w:val="28"/>
        </w:rPr>
        <w:t xml:space="preserve">  к уровню 2020 года, в 2022 году производство увеличится на </w:t>
      </w:r>
      <w:r>
        <w:rPr>
          <w:rFonts w:ascii="Times New Roman" w:hAnsi="Times New Roman"/>
          <w:sz w:val="28"/>
          <w:szCs w:val="28"/>
        </w:rPr>
        <w:t>0,05 млн. кВт.ч</w:t>
      </w:r>
      <w:r w:rsidRPr="004D1979">
        <w:rPr>
          <w:rFonts w:ascii="Times New Roman" w:hAnsi="Times New Roman"/>
          <w:sz w:val="28"/>
          <w:szCs w:val="28"/>
        </w:rPr>
        <w:t xml:space="preserve"> к уровню 2021 года, к 2024 году объемы производства увеличатся на </w:t>
      </w:r>
      <w:r>
        <w:rPr>
          <w:rFonts w:ascii="Times New Roman" w:hAnsi="Times New Roman"/>
          <w:sz w:val="28"/>
          <w:szCs w:val="28"/>
        </w:rPr>
        <w:t xml:space="preserve">0,1 </w:t>
      </w:r>
      <w:r w:rsidRPr="004D1979">
        <w:rPr>
          <w:rFonts w:ascii="Times New Roman" w:hAnsi="Times New Roman"/>
          <w:sz w:val="28"/>
          <w:szCs w:val="28"/>
        </w:rPr>
        <w:t>млн. кВт.ч по отношению к 2022 году;</w:t>
      </w:r>
    </w:p>
    <w:p w:rsidR="004D1979" w:rsidRDefault="004D1979" w:rsidP="004D1979">
      <w:pPr>
        <w:pStyle w:val="a6"/>
        <w:spacing w:line="276" w:lineRule="auto"/>
        <w:ind w:firstLine="709"/>
        <w:contextualSpacing/>
        <w:jc w:val="both"/>
        <w:rPr>
          <w:rFonts w:ascii="Times New Roman" w:hAnsi="Times New Roman"/>
          <w:sz w:val="28"/>
          <w:szCs w:val="28"/>
        </w:rPr>
      </w:pPr>
      <w:r w:rsidRPr="004D1979">
        <w:rPr>
          <w:rFonts w:ascii="Times New Roman" w:hAnsi="Times New Roman"/>
          <w:sz w:val="28"/>
          <w:szCs w:val="28"/>
        </w:rPr>
        <w:t xml:space="preserve">– производство пара и горячей воды в 2021 году сократится на </w:t>
      </w:r>
      <w:r w:rsidR="00BB7C00">
        <w:rPr>
          <w:rFonts w:ascii="Times New Roman" w:hAnsi="Times New Roman"/>
          <w:sz w:val="28"/>
          <w:szCs w:val="28"/>
        </w:rPr>
        <w:t>0,03 млн. Гкал.</w:t>
      </w:r>
      <w:r w:rsidRPr="004D1979">
        <w:rPr>
          <w:rFonts w:ascii="Times New Roman" w:hAnsi="Times New Roman"/>
          <w:sz w:val="28"/>
          <w:szCs w:val="28"/>
        </w:rPr>
        <w:t xml:space="preserve"> по отношению к 2020 году, в 2022 году производство увеличится </w:t>
      </w:r>
      <w:r w:rsidR="00BB7C00">
        <w:rPr>
          <w:rFonts w:ascii="Times New Roman" w:hAnsi="Times New Roman"/>
          <w:sz w:val="28"/>
          <w:szCs w:val="28"/>
        </w:rPr>
        <w:t xml:space="preserve">0,04 </w:t>
      </w:r>
      <w:r w:rsidRPr="004D1979">
        <w:rPr>
          <w:rFonts w:ascii="Times New Roman" w:hAnsi="Times New Roman"/>
          <w:sz w:val="28"/>
          <w:szCs w:val="28"/>
        </w:rPr>
        <w:t>м</w:t>
      </w:r>
      <w:r w:rsidR="00BB7C00">
        <w:rPr>
          <w:rFonts w:ascii="Times New Roman" w:hAnsi="Times New Roman"/>
          <w:sz w:val="28"/>
          <w:szCs w:val="28"/>
        </w:rPr>
        <w:t>лн. Гкал.</w:t>
      </w:r>
      <w:r w:rsidRPr="004D1979">
        <w:rPr>
          <w:rFonts w:ascii="Times New Roman" w:hAnsi="Times New Roman"/>
          <w:sz w:val="28"/>
          <w:szCs w:val="28"/>
        </w:rPr>
        <w:t xml:space="preserve"> по отношению к 2021 году, к 2024 году объемы производства увеличатся на </w:t>
      </w:r>
      <w:r w:rsidR="00BB7C00">
        <w:rPr>
          <w:rFonts w:ascii="Times New Roman" w:hAnsi="Times New Roman"/>
          <w:sz w:val="28"/>
          <w:szCs w:val="28"/>
        </w:rPr>
        <w:t xml:space="preserve"> 0,04</w:t>
      </w:r>
      <w:r w:rsidRPr="004D1979">
        <w:rPr>
          <w:rFonts w:ascii="Times New Roman" w:hAnsi="Times New Roman"/>
          <w:sz w:val="28"/>
          <w:szCs w:val="28"/>
        </w:rPr>
        <w:t xml:space="preserve"> млн. Гкал. по отношению к 2022 году.</w:t>
      </w:r>
    </w:p>
    <w:p w:rsidR="000020E7" w:rsidRDefault="000020E7" w:rsidP="000020E7">
      <w:pPr>
        <w:pStyle w:val="a6"/>
        <w:spacing w:line="276" w:lineRule="auto"/>
        <w:ind w:firstLine="709"/>
        <w:contextualSpacing/>
        <w:jc w:val="both"/>
        <w:rPr>
          <w:rFonts w:ascii="Times New Roman" w:hAnsi="Times New Roman"/>
          <w:sz w:val="28"/>
          <w:szCs w:val="28"/>
        </w:rPr>
      </w:pPr>
    </w:p>
    <w:p w:rsidR="00B35740" w:rsidRDefault="00B35740" w:rsidP="00B35740">
      <w:pPr>
        <w:autoSpaceDE w:val="0"/>
        <w:autoSpaceDN w:val="0"/>
        <w:adjustRightInd w:val="0"/>
        <w:spacing w:line="276" w:lineRule="auto"/>
        <w:ind w:firstLine="709"/>
        <w:jc w:val="both"/>
        <w:rPr>
          <w:rFonts w:cs="Bookman Old Style"/>
          <w:b/>
          <w:bCs/>
          <w:i/>
          <w:iCs/>
          <w:sz w:val="28"/>
          <w:szCs w:val="28"/>
        </w:rPr>
      </w:pPr>
      <w:r w:rsidRPr="00980CDF">
        <w:rPr>
          <w:rFonts w:cs="Bookman Old Style"/>
          <w:b/>
          <w:bCs/>
          <w:i/>
          <w:iCs/>
          <w:sz w:val="28"/>
          <w:szCs w:val="28"/>
        </w:rPr>
        <w:t>Сельское хозяйство</w:t>
      </w:r>
    </w:p>
    <w:p w:rsidR="00B35740" w:rsidRPr="00980CDF" w:rsidRDefault="00B35740" w:rsidP="00B35740">
      <w:pPr>
        <w:autoSpaceDE w:val="0"/>
        <w:autoSpaceDN w:val="0"/>
        <w:adjustRightInd w:val="0"/>
        <w:spacing w:line="276" w:lineRule="auto"/>
        <w:ind w:firstLine="709"/>
        <w:jc w:val="both"/>
        <w:rPr>
          <w:rFonts w:cs="Bookman Old Style"/>
          <w:b/>
          <w:bCs/>
          <w:i/>
          <w:iCs/>
          <w:sz w:val="28"/>
          <w:szCs w:val="28"/>
        </w:rPr>
      </w:pP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bookmarkStart w:id="1" w:name="_Toc399429512"/>
      <w:r w:rsidRPr="00650B92">
        <w:rPr>
          <w:rFonts w:ascii="Times New Roman CYR" w:eastAsia="Arial Unicode MS" w:hAnsi="Times New Roman CYR" w:cs="Times New Roman CYR"/>
          <w:sz w:val="28"/>
          <w:szCs w:val="28"/>
        </w:rPr>
        <w:t>Сельское хозяйство города Минусинска представляют крестьянские фермерсикие хозяйства, инди</w:t>
      </w:r>
      <w:r>
        <w:rPr>
          <w:rFonts w:ascii="Times New Roman CYR" w:eastAsia="Arial Unicode MS" w:hAnsi="Times New Roman CYR" w:cs="Times New Roman CYR"/>
          <w:sz w:val="28"/>
          <w:szCs w:val="28"/>
        </w:rPr>
        <w:t>е</w:t>
      </w:r>
      <w:r w:rsidRPr="00650B92">
        <w:rPr>
          <w:rFonts w:ascii="Times New Roman CYR" w:eastAsia="Arial Unicode MS" w:hAnsi="Times New Roman CYR" w:cs="Times New Roman CYR"/>
          <w:sz w:val="28"/>
          <w:szCs w:val="28"/>
        </w:rPr>
        <w:t xml:space="preserve">видуальные хозяйства населения и личные подсобные хозяйства организаций. </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650B92">
        <w:rPr>
          <w:rFonts w:ascii="Times New Roman CYR" w:eastAsia="Arial Unicode MS" w:hAnsi="Times New Roman CYR" w:cs="Times New Roman CYR"/>
          <w:sz w:val="28"/>
          <w:szCs w:val="28"/>
        </w:rPr>
        <w:t>Деятельность связанная с производством сельскохозяйственных культур, овощей представлена на территории города Минусинска, следующими предприятиями:</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650B92">
        <w:rPr>
          <w:rFonts w:ascii="Times New Roman CYR" w:eastAsia="Arial Unicode MS" w:hAnsi="Times New Roman CYR" w:cs="Times New Roman CYR"/>
          <w:sz w:val="28"/>
          <w:szCs w:val="28"/>
        </w:rPr>
        <w:t xml:space="preserve"> ООО "Иджюль", ГУФСИН "Тюрьма", ИП Глава КФХ Фролов Евгений Николаевич, КФХ Сотникова Раиса Михайловна, ИП Глава КФХ Яковлев Анатолий алексеевич, ИП Глава КФХ Митрюхина Наталья Ивановна, ИП Глава КФХ Струнова Кристина Владимировна, ИП Глава КФХ Королева оксана Владимировна, ИП Глава КФХ Гринкевич Наталья руслановна, ИП Глава КФХ Мирошниченко Надежда Ивановна, ИП Глава КФХ Семенов Анатолий Андреевич.</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650B92">
        <w:rPr>
          <w:rFonts w:ascii="Times New Roman CYR" w:eastAsia="Arial Unicode MS" w:hAnsi="Times New Roman CYR" w:cs="Times New Roman CYR"/>
          <w:sz w:val="28"/>
          <w:szCs w:val="28"/>
        </w:rPr>
        <w:lastRenderedPageBreak/>
        <w:t>Наибольшее влияние на рост объемов производства сельско-хозяйственной продукции, оказывает деятельность сельскохозяйственных организаций за счет проведенной модернизации и восстановления деятельности.</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650B92">
        <w:rPr>
          <w:rFonts w:ascii="Times New Roman CYR" w:eastAsia="Arial Unicode MS" w:hAnsi="Times New Roman CYR" w:cs="Times New Roman CYR"/>
          <w:sz w:val="28"/>
          <w:szCs w:val="28"/>
        </w:rPr>
        <w:t>Объем валовой продукции сельского хозяйства, произведенная во всех категориях хозяйств в 2020 году составил – 338,15 млн. рублей, в 2021 году составит – 405,26млн. руб.</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650B92">
        <w:rPr>
          <w:rFonts w:ascii="Times New Roman CYR" w:eastAsia="Arial Unicode MS" w:hAnsi="Times New Roman CYR" w:cs="Times New Roman CYR"/>
          <w:sz w:val="28"/>
          <w:szCs w:val="28"/>
        </w:rPr>
        <w:t>В среднесрочном периоде индекс производства прогнозируется в пределах: 100,2% - 101,1% в 2022 - 2024 годы соответственно вариантам прогноза.</w:t>
      </w:r>
    </w:p>
    <w:p w:rsidR="00B35740" w:rsidRPr="00650B92"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B35740" w:rsidRPr="00B35740" w:rsidRDefault="00B35740" w:rsidP="00B35740">
      <w:pPr>
        <w:autoSpaceDE w:val="0"/>
        <w:autoSpaceDN w:val="0"/>
        <w:adjustRightInd w:val="0"/>
        <w:spacing w:line="276" w:lineRule="auto"/>
        <w:ind w:firstLine="709"/>
        <w:jc w:val="both"/>
        <w:rPr>
          <w:i/>
          <w:sz w:val="28"/>
          <w:szCs w:val="28"/>
        </w:rPr>
      </w:pPr>
      <w:r w:rsidRPr="00B35740">
        <w:rPr>
          <w:i/>
          <w:sz w:val="28"/>
          <w:szCs w:val="28"/>
        </w:rPr>
        <w:t>Растениеводство</w:t>
      </w:r>
      <w:bookmarkEnd w:id="1"/>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Посевные площади в 2020 году составили 457 га. сельскохозяйственные угодия используемые под пашню.</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В растениеводстве объем  производства  в 2020 году сложился  на 229,19 млн. рублей, что на 1,09% выше объема произведенной продукции в 2019 году.</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 xml:space="preserve">В растениеводстве объем производства в 2020 году составит  108,96 млн. рублей это на  1,87% больше чем в  предыдущем году. </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Прогноз на 2021-2023 годы предусмотрена положительная динамика как по растениеводству, так и по животноводству.</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Индекс производства продукции сельскохозяйственных организаций в 2020 году составил 99,2% в 2021 году, к 2024 году уровень прогнозируемых  значений достигнет 101,1.</w:t>
      </w:r>
    </w:p>
    <w:p w:rsidR="00B35740" w:rsidRPr="00743F69" w:rsidRDefault="00B35740" w:rsidP="00B35740">
      <w:pPr>
        <w:autoSpaceDE w:val="0"/>
        <w:autoSpaceDN w:val="0"/>
        <w:adjustRightInd w:val="0"/>
        <w:spacing w:line="276" w:lineRule="auto"/>
        <w:ind w:firstLine="709"/>
        <w:jc w:val="both"/>
        <w:rPr>
          <w:rFonts w:ascii="Times New Roman CYR" w:hAnsi="Times New Roman CYR" w:cs="Times New Roman CYR"/>
          <w:sz w:val="28"/>
          <w:szCs w:val="28"/>
        </w:rPr>
      </w:pPr>
      <w:r w:rsidRPr="00743F69">
        <w:rPr>
          <w:rFonts w:ascii="Times New Roman CYR" w:eastAsia="Arial Unicode MS" w:hAnsi="Times New Roman CYR" w:cs="Times New Roman CYR"/>
          <w:sz w:val="28"/>
          <w:szCs w:val="28"/>
        </w:rPr>
        <w:t xml:space="preserve">  В соответствии с прогнозом в 2021 году планируется собрать 9712,0 тонн картофеля, овощей 3990,6 тонн.</w:t>
      </w:r>
    </w:p>
    <w:p w:rsidR="00B35740"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b/>
          <w:i/>
          <w:sz w:val="28"/>
          <w:szCs w:val="28"/>
        </w:rPr>
      </w:pPr>
    </w:p>
    <w:p w:rsidR="00B35740" w:rsidRPr="00B35740" w:rsidRDefault="00B35740" w:rsidP="00B35740">
      <w:pPr>
        <w:autoSpaceDE w:val="0"/>
        <w:autoSpaceDN w:val="0"/>
        <w:adjustRightInd w:val="0"/>
        <w:spacing w:line="276" w:lineRule="auto"/>
        <w:ind w:firstLine="709"/>
        <w:jc w:val="both"/>
        <w:rPr>
          <w:i/>
          <w:sz w:val="28"/>
          <w:szCs w:val="28"/>
        </w:rPr>
      </w:pPr>
      <w:r w:rsidRPr="00B35740">
        <w:rPr>
          <w:i/>
          <w:sz w:val="28"/>
          <w:szCs w:val="28"/>
        </w:rPr>
        <w:t xml:space="preserve">Животноводство </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 xml:space="preserve">  Объем произведенной продукции животноводства по разделу "Сельское хозяйство" в 2020 году составил – 108,96 млн. рублей, что на 2% ниже  уровня 2019 года, снижение показателя обусловлено сложной эпидемиологической ситуацией в связи с распространением новой коронавирусной инфекции, в 2021 году оценивается в сумме – 114,58 млн. рублей,  в 2022 году – 119,86 млн. рублей, в 2023 году – 124,97 млн. рублей, в 2024 году объем продукции составит – 130,54 млн. рублей.   </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Объем производства скота и птицы на убой (в живом весе) во всех категориях хозяйств за 2020 год составил 405 тонны, что на 11,8 % выше показателя 2019 года, молока – 1179 тонн, яиц – 2013 тыс. штук .</w:t>
      </w:r>
    </w:p>
    <w:p w:rsidR="00B35740" w:rsidRPr="00743F69" w:rsidRDefault="00B35740" w:rsidP="00B35740">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743F69">
        <w:rPr>
          <w:rFonts w:ascii="Times New Roman CYR" w:eastAsia="Arial Unicode MS" w:hAnsi="Times New Roman CYR" w:cs="Times New Roman CYR"/>
          <w:sz w:val="28"/>
          <w:szCs w:val="28"/>
        </w:rPr>
        <w:t>По оценке 2021 года производство скота и птицы на убой останется на уровне 2020 года, к 2024 году прогнозное значение составит 411 тонн, молока 1189 тонн  и яиц 2 019 тыс. штук.</w:t>
      </w:r>
    </w:p>
    <w:p w:rsidR="001432AA" w:rsidRDefault="001432AA" w:rsidP="001432AA">
      <w:pPr>
        <w:autoSpaceDE w:val="0"/>
        <w:autoSpaceDN w:val="0"/>
        <w:adjustRightInd w:val="0"/>
        <w:rPr>
          <w:rFonts w:ascii="Times New Roman CYR" w:hAnsi="Times New Roman CYR" w:cs="Times New Roman CYR"/>
        </w:rPr>
      </w:pPr>
    </w:p>
    <w:p w:rsidR="00876444" w:rsidRDefault="00876444" w:rsidP="001432AA">
      <w:pPr>
        <w:autoSpaceDE w:val="0"/>
        <w:autoSpaceDN w:val="0"/>
        <w:adjustRightInd w:val="0"/>
        <w:rPr>
          <w:rFonts w:ascii="Times New Roman CYR" w:hAnsi="Times New Roman CYR" w:cs="Times New Roman CYR"/>
        </w:rPr>
      </w:pPr>
    </w:p>
    <w:p w:rsidR="00876444" w:rsidRDefault="00876444" w:rsidP="001432AA">
      <w:pPr>
        <w:autoSpaceDE w:val="0"/>
        <w:autoSpaceDN w:val="0"/>
        <w:adjustRightInd w:val="0"/>
        <w:rPr>
          <w:rFonts w:ascii="Times New Roman CYR" w:hAnsi="Times New Roman CYR" w:cs="Times New Roman CYR"/>
        </w:rPr>
      </w:pPr>
    </w:p>
    <w:p w:rsidR="00C418A6" w:rsidRDefault="00C92AFA" w:rsidP="004A508D">
      <w:pPr>
        <w:pStyle w:val="a6"/>
        <w:spacing w:line="276" w:lineRule="auto"/>
        <w:ind w:firstLine="709"/>
        <w:jc w:val="both"/>
        <w:rPr>
          <w:b/>
          <w:i/>
          <w:sz w:val="28"/>
          <w:szCs w:val="28"/>
        </w:rPr>
      </w:pPr>
      <w:r w:rsidRPr="002A0CE1">
        <w:rPr>
          <w:b/>
          <w:i/>
          <w:sz w:val="28"/>
          <w:szCs w:val="28"/>
        </w:rPr>
        <w:t>Транспорт</w:t>
      </w:r>
      <w:r w:rsidR="00B44ABC" w:rsidRPr="002A0CE1">
        <w:rPr>
          <w:b/>
          <w:i/>
          <w:sz w:val="28"/>
          <w:szCs w:val="28"/>
        </w:rPr>
        <w:t>ировка и хранение</w:t>
      </w:r>
    </w:p>
    <w:p w:rsidR="00876444" w:rsidRPr="002A0CE1" w:rsidRDefault="00876444" w:rsidP="004A508D">
      <w:pPr>
        <w:pStyle w:val="a6"/>
        <w:spacing w:line="276" w:lineRule="auto"/>
        <w:ind w:firstLine="709"/>
        <w:jc w:val="both"/>
        <w:rPr>
          <w:b/>
          <w:i/>
          <w:sz w:val="28"/>
          <w:szCs w:val="28"/>
        </w:rPr>
      </w:pPr>
    </w:p>
    <w:p w:rsidR="001432AA" w:rsidRDefault="001432AA" w:rsidP="001432AA">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целью развития транспорта в прогнозном периоде является комплексное развитие транспорта г. Минусинска для полного и эффективного удовлетворения потребностей населения и экономики города Минусинска в транспортных услугах. </w:t>
      </w:r>
    </w:p>
    <w:p w:rsidR="001432AA" w:rsidRDefault="001432AA" w:rsidP="001432A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Прогноз развития услуг транспорта в городе Минусинске на 2021–2022 годы, разработан исходя из тенденций развития реального сектора экономики, а также прогнозируемого спроса населения на транспортные услуги.</w:t>
      </w:r>
    </w:p>
    <w:p w:rsidR="001432AA" w:rsidRDefault="001432AA" w:rsidP="001432AA">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Город имеет развитую автодорожную сеть с твердым покрытием, межрегиональное автомобильное сообщение осуществляется посредством дороги федерального значения “Красноярск-Абакан-Кызыл”. Ближайшая железнодорожная станция расположена в 12 км от города на трассе “Абакан-Тайшет”.</w:t>
      </w:r>
    </w:p>
    <w:p w:rsidR="001432AA" w:rsidRDefault="001432AA" w:rsidP="001432AA">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Транспортная инфраструктура Муниципального образования город Минусинск представлена сетью автомобильных дорог муниципального значения. Общая протяженность автомобильных дорог по состоянию на 1 января 2021 года составила – 351,95 км, в том числе это дороги общего пользования с усовершенствованным типом покрытия (асфальтобетонным) - 129,1 км, с переходным типом покрытия (гравийно-песчаным) - 48,40 км, протяженность дорог, не отвечающих нормативным требованиям, – 174,45 км, в их состав входят дороги с грунтовым покрытием.</w:t>
      </w:r>
    </w:p>
    <w:p w:rsidR="001432AA" w:rsidRDefault="001432AA" w:rsidP="001432AA">
      <w:pPr>
        <w:autoSpaceDE w:val="0"/>
        <w:autoSpaceDN w:val="0"/>
        <w:adjustRightInd w:val="0"/>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Доля протяженности автомобильных дорог общего пользования местного значения с твердым покрытием в общей протяженности автомобильных дорог за 2020 год, составила – 36,68 %.</w:t>
      </w:r>
    </w:p>
    <w:p w:rsidR="001432AA" w:rsidRDefault="001432AA" w:rsidP="001432AA">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автомобильного (автобусного) пассажирского транспорта, подчиняющегося расписанию на территории города Минусинска представлена тремя предприятиями ООО «Минусинская транспортная компания», ООО «СибАвто», ООО «Минусинская автотранспортная компания» и индивидуальными предпринимателями, осуществляющими автобусные внутригородские пассажирские перевозки, подчиняющиеся расписанию. Показатели по разделу объем отгруженных товаров собственного производства, выполненных работ и услуг собственными силами   "Деятельность автомобильного (автобусного) пассажирского транспорта, автомобильного грузового транспорта" за 2020год не отражаются, в связи с тем, что данные организации относятся к микропредприятиям, отчетные данные в статистику ими не предоставляются.</w:t>
      </w:r>
    </w:p>
    <w:p w:rsidR="001432AA" w:rsidRDefault="001432AA" w:rsidP="001432AA">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Количество автобусных маршрутов по городскому округу в 2020 году составило – 19. Протяженность автобусных маршрутов в 2020 году составляет 381,50 км. </w:t>
      </w:r>
    </w:p>
    <w:p w:rsidR="001432AA" w:rsidRDefault="001432AA" w:rsidP="001432AA">
      <w:pPr>
        <w:autoSpaceDE w:val="0"/>
        <w:autoSpaceDN w:val="0"/>
        <w:adjustRightInd w:val="0"/>
        <w:spacing w:line="264"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 пассажирских перевозок по итогам работы за 2020 год составил 5169,69 тыс. человек, к уровню 2019 года данный показатель увеличился на 4% (4971 тыс. человек).</w:t>
      </w:r>
    </w:p>
    <w:p w:rsidR="001432AA" w:rsidRDefault="001432AA" w:rsidP="001432AA">
      <w:pPr>
        <w:autoSpaceDE w:val="0"/>
        <w:autoSpaceDN w:val="0"/>
        <w:adjustRightInd w:val="0"/>
        <w:spacing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Пассажирооборот в 2020 году составляет в 44,36 млн. пасс. км. </w:t>
      </w:r>
    </w:p>
    <w:p w:rsidR="001432AA" w:rsidRDefault="001432AA" w:rsidP="001432AA">
      <w:pPr>
        <w:autoSpaceDE w:val="0"/>
        <w:autoSpaceDN w:val="0"/>
        <w:adjustRightInd w:val="0"/>
        <w:spacing w:after="240" w:line="276"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Перспектива транспортной инфраструктуры состоит в сохранении существующих маршрутов, улучшения качества обслуживания пассажиров.</w:t>
      </w:r>
    </w:p>
    <w:p w:rsidR="00876444" w:rsidRPr="00E533CE" w:rsidRDefault="00876444" w:rsidP="00876444">
      <w:pPr>
        <w:spacing w:line="276" w:lineRule="auto"/>
        <w:ind w:firstLine="709"/>
        <w:jc w:val="both"/>
        <w:rPr>
          <w:b/>
          <w:i/>
          <w:sz w:val="28"/>
          <w:szCs w:val="28"/>
        </w:rPr>
      </w:pPr>
      <w:r w:rsidRPr="00E533CE">
        <w:rPr>
          <w:b/>
          <w:i/>
          <w:sz w:val="28"/>
          <w:szCs w:val="28"/>
        </w:rPr>
        <w:t xml:space="preserve">Строительство </w:t>
      </w:r>
    </w:p>
    <w:p w:rsidR="00876444" w:rsidRPr="004957FB" w:rsidRDefault="00876444" w:rsidP="00876444">
      <w:pPr>
        <w:spacing w:line="276" w:lineRule="auto"/>
        <w:ind w:firstLine="709"/>
        <w:jc w:val="both"/>
        <w:rPr>
          <w:rFonts w:ascii="Times New Roman" w:hAnsi="Times New Roman"/>
          <w:color w:val="FF0000"/>
          <w:sz w:val="28"/>
          <w:szCs w:val="28"/>
        </w:rPr>
      </w:pP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xml:space="preserve">Строительная отрасль  на территории муниципального образования город Минусинск представлена предприятиями малого бизнеса и отдельными структурными подразделениями строительных компаний других территорий. </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Одним из приоритетов в строительной отрасли является создание условий для развития малоэтажного строительства.</w:t>
      </w:r>
    </w:p>
    <w:p w:rsidR="00876444"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xml:space="preserve">Деятельность строительства города Минусинска в 2020 году предусматривает умеренный рост объема работ и услуг, выполненных организациями. </w:t>
      </w:r>
      <w:r>
        <w:rPr>
          <w:rFonts w:ascii="Times New Roman CYR" w:hAnsi="Times New Roman CYR" w:cs="Times New Roman CYR"/>
          <w:sz w:val="28"/>
          <w:szCs w:val="28"/>
        </w:rPr>
        <w:t xml:space="preserve">                                     </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Pr="00E533CE">
        <w:rPr>
          <w:rFonts w:ascii="Times New Roman CYR" w:hAnsi="Times New Roman CYR" w:cs="Times New Roman CYR"/>
          <w:sz w:val="28"/>
          <w:szCs w:val="28"/>
        </w:rPr>
        <w:t xml:space="preserve">Тенденция будет обусловлена сдержанной динамикой роста инвестиций. При этом планируется сохранение объёмов бюджетных инвестиций в строительство объектов социальной </w:t>
      </w:r>
      <w:r>
        <w:rPr>
          <w:rFonts w:ascii="Times New Roman CYR" w:hAnsi="Times New Roman CYR" w:cs="Times New Roman CYR"/>
          <w:sz w:val="28"/>
          <w:szCs w:val="28"/>
        </w:rPr>
        <w:t xml:space="preserve">и </w:t>
      </w:r>
      <w:r w:rsidRPr="00E533CE">
        <w:rPr>
          <w:rFonts w:ascii="Times New Roman CYR" w:hAnsi="Times New Roman CYR" w:cs="Times New Roman CYR"/>
          <w:sz w:val="28"/>
          <w:szCs w:val="28"/>
        </w:rPr>
        <w:t>коммунальной</w:t>
      </w:r>
      <w:r>
        <w:rPr>
          <w:rFonts w:ascii="Times New Roman CYR" w:hAnsi="Times New Roman CYR" w:cs="Times New Roman CYR"/>
          <w:sz w:val="28"/>
          <w:szCs w:val="28"/>
        </w:rPr>
        <w:t xml:space="preserve"> сферы</w:t>
      </w:r>
      <w:r w:rsidRPr="00E533CE">
        <w:rPr>
          <w:rFonts w:ascii="Times New Roman CYR" w:hAnsi="Times New Roman CYR" w:cs="Times New Roman CYR"/>
          <w:sz w:val="28"/>
          <w:szCs w:val="28"/>
        </w:rPr>
        <w:t xml:space="preserve">. </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xml:space="preserve">  Численность нас</w:t>
      </w:r>
      <w:r>
        <w:rPr>
          <w:rFonts w:ascii="Times New Roman CYR" w:hAnsi="Times New Roman CYR" w:cs="Times New Roman CYR"/>
          <w:sz w:val="28"/>
          <w:szCs w:val="28"/>
        </w:rPr>
        <w:t>е</w:t>
      </w:r>
      <w:r w:rsidRPr="00E533CE">
        <w:rPr>
          <w:rFonts w:ascii="Times New Roman CYR" w:hAnsi="Times New Roman CYR" w:cs="Times New Roman CYR"/>
          <w:sz w:val="28"/>
          <w:szCs w:val="28"/>
        </w:rPr>
        <w:t>ления муниципального образования город Минусинск в среднем за 2020 год составила 70 451 чел., в</w:t>
      </w:r>
      <w:r>
        <w:rPr>
          <w:rFonts w:ascii="Times New Roman CYR" w:hAnsi="Times New Roman CYR" w:cs="Times New Roman CYR"/>
          <w:sz w:val="28"/>
          <w:szCs w:val="28"/>
        </w:rPr>
        <w:t xml:space="preserve"> динамике наблюдается снижение,  </w:t>
      </w:r>
      <w:r w:rsidRPr="00E533CE">
        <w:rPr>
          <w:rFonts w:ascii="Times New Roman CYR" w:hAnsi="Times New Roman CYR" w:cs="Times New Roman CYR"/>
          <w:sz w:val="28"/>
          <w:szCs w:val="28"/>
        </w:rPr>
        <w:t>на 2021 год прогнозный показатель составит 69</w:t>
      </w:r>
      <w:r>
        <w:rPr>
          <w:rFonts w:ascii="Times New Roman CYR" w:hAnsi="Times New Roman CYR" w:cs="Times New Roman CYR"/>
          <w:sz w:val="28"/>
          <w:szCs w:val="28"/>
        </w:rPr>
        <w:t xml:space="preserve"> </w:t>
      </w:r>
      <w:r w:rsidRPr="00E533CE">
        <w:rPr>
          <w:rFonts w:ascii="Times New Roman CYR" w:hAnsi="Times New Roman CYR" w:cs="Times New Roman CYR"/>
          <w:sz w:val="28"/>
          <w:szCs w:val="28"/>
        </w:rPr>
        <w:t>894 тыс.</w:t>
      </w:r>
      <w:r>
        <w:rPr>
          <w:rFonts w:ascii="Times New Roman CYR" w:hAnsi="Times New Roman CYR" w:cs="Times New Roman CYR"/>
          <w:sz w:val="28"/>
          <w:szCs w:val="28"/>
        </w:rPr>
        <w:t xml:space="preserve"> </w:t>
      </w:r>
      <w:r w:rsidRPr="00E533CE">
        <w:rPr>
          <w:rFonts w:ascii="Times New Roman CYR" w:hAnsi="Times New Roman CYR" w:cs="Times New Roman CYR"/>
          <w:sz w:val="28"/>
          <w:szCs w:val="28"/>
        </w:rPr>
        <w:t>человек.</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Объем ввода объектов капитального строительства в городе в 2020 году составил 26,4 тыс. кв.м., из них:</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населением за счет собственных и заемных средств введено: ИЖС – 17,5 тыс. кв.м., домов блокированной застройки – 0,5 тыс. кв.м.;</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- 11 объектов гражданского назначения общей площадью 5,2 тыс. кв. м.;</w:t>
      </w:r>
    </w:p>
    <w:p w:rsidR="00876444"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многоквартирный дом площадью 3,2 тыс. кв.м. по адресу: г.Минусинск, ул. Народная, 9Б. Застройщик ООО «ПМК-4».</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В 2020 году Администрацией города Минусинска при поддержке Министерства строительства Красноярского края была разработана концепция благоустройства города Минусинска.</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Концепцией предусмотрены решения по типам застройки с отображением пешеходной инфраструктуры и общественных пространств, колористические решения по фасадам домов, решения по нестационарным и временным торговым объектам, освещение включая праздничную иллюминацию, озеленение, городскую навигацию, а также объекты сопутствующей инфраструктуры.</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В 2020 году разработаны концепции благоустройства:</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xml:space="preserve">- концепция благоустройства Набережной в городе Минусинске. Общая протяженность Набережной составляет почти 2 км, концепция предполагает </w:t>
      </w:r>
      <w:r w:rsidRPr="00592A41">
        <w:rPr>
          <w:rFonts w:ascii="Times New Roman CYR" w:hAnsi="Times New Roman CYR" w:cs="Times New Roman CYR"/>
          <w:sz w:val="28"/>
          <w:szCs w:val="28"/>
        </w:rPr>
        <w:lastRenderedPageBreak/>
        <w:t xml:space="preserve">поэтапное освоение территории, соединяя между собой определенные на этапе анализа узловые точки, непрерывный пешеходный путь - деревянный тротуар, что постепенно свяжет все фрагменты набережной в единую сеть. Концепцией предполагается реконструкция водонапорной башни, благоустройство сквера вокруг, устройство смотровой площадки с возможностью спуска – это создаст еще одно дополнительное место массового пребывания людей. </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концепция благоустройства района Автовокзала в городе Минусинске. В рамках концепции будет увеличена площадь пешеходных зон, а также обустроена детская площадка для маленьких пассажиров. Рядом с парковкой междугородних автобусов будет спроектирована комфортная зона отдыха гостей города.</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Также, в 2020 году Администрацией города разработана проектно-сметная документация реконструкции парковой зоны (Парк культуры и отдыха) на основе концепции благоустройства. Проектом предусмотрено формирование крупных функциональных зон (входная группа, лесопарк, спортивная, культурно-развлекательная), доступность маломобильных групп, благоустройство и озеленение. Основные принципы организации архитектурно-планировочных и объемно-пространственных решений заключаются в формировании главной продольной пешеходной оси вдоль функциональных зон парка, на которой предусмотрены: многофункциональный павильон «Енисейская Сибирь», кафе, уличная библиотека, амфитеатр, сцена, музейная площадка, танцпол, тематическая инсталляция «Дети одной реки» и другое. В 2021 году с учетом подведенных итогов конкурса «Лучших проектов создания комфортной городской среды» будет реализован первый этап проекта в сумме 50 млн. рублей.</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В рамках подготовки к 200-летию города Минусинска в 2023 году, в соответствии с утвержденным План-графиком подготовки к юбилею:</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проведен мониторинг состояния 10 объектов культурного наследия;</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заключены муниципальные контракты по 9 объектам культурного наследия на разработку научно-проектной документации, по трем объектам культурного наследия научно-проектная документация разработана и получено положительное заключение государственной экспертизы;</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возобновлена работа на объекте культурного наследия регионального значения музеи им. Н.М. Мартьянова;</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совместно с Министерством культуры Красноярского края разработан брендбук празднования 200-летия города Минусинска;</w:t>
      </w:r>
    </w:p>
    <w:p w:rsidR="00876444" w:rsidRPr="00592A41"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592A41">
        <w:rPr>
          <w:rFonts w:ascii="Times New Roman CYR" w:hAnsi="Times New Roman CYR" w:cs="Times New Roman CYR"/>
          <w:sz w:val="28"/>
          <w:szCs w:val="28"/>
        </w:rPr>
        <w:t xml:space="preserve">- решен вопрос о приспособлении объекта культурного наследия </w:t>
      </w:r>
      <w:r w:rsidRPr="00592A41">
        <w:rPr>
          <w:rFonts w:ascii="Times New Roman CYR" w:hAnsi="Times New Roman CYR" w:cs="Times New Roman CYR"/>
          <w:sz w:val="28"/>
          <w:szCs w:val="28"/>
        </w:rPr>
        <w:br/>
        <w:t xml:space="preserve">(ул. Октябрьская, 67) подлежащего реставрации под Дворец бракосочетания.  </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xml:space="preserve">В настоящее время ведутся работы на таких значимых объектах как: </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строительство административно-бытового корпуса Минусинского драматического театра;</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ремонтно-реставрационные работы на здании "Дома Вильнера";</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lastRenderedPageBreak/>
        <w:t>- строительство плавательного бассейна;</w:t>
      </w:r>
    </w:p>
    <w:p w:rsidR="00876444" w:rsidRPr="00E533CE" w:rsidRDefault="00876444" w:rsidP="00876444">
      <w:pPr>
        <w:autoSpaceDE w:val="0"/>
        <w:autoSpaceDN w:val="0"/>
        <w:adjustRightInd w:val="0"/>
        <w:spacing w:line="276" w:lineRule="auto"/>
        <w:ind w:firstLine="544"/>
        <w:jc w:val="both"/>
        <w:rPr>
          <w:rFonts w:ascii="Times New Roman CYR" w:hAnsi="Times New Roman CYR" w:cs="Times New Roman CYR"/>
          <w:sz w:val="28"/>
          <w:szCs w:val="28"/>
        </w:rPr>
      </w:pPr>
      <w:r w:rsidRPr="00E533CE">
        <w:rPr>
          <w:rFonts w:ascii="Times New Roman CYR" w:hAnsi="Times New Roman CYR" w:cs="Times New Roman CYR"/>
          <w:sz w:val="28"/>
          <w:szCs w:val="28"/>
        </w:rPr>
        <w:t>- продолжаются консервационные работы по объекту культурного наследия "Церковь вознесения, 1914г.".</w:t>
      </w:r>
    </w:p>
    <w:p w:rsidR="00876444" w:rsidRPr="004957FB" w:rsidRDefault="00876444" w:rsidP="00876444">
      <w:pPr>
        <w:spacing w:line="276" w:lineRule="auto"/>
        <w:jc w:val="both"/>
        <w:rPr>
          <w:color w:val="FF0000"/>
          <w:kern w:val="16"/>
        </w:rPr>
      </w:pPr>
    </w:p>
    <w:tbl>
      <w:tblPr>
        <w:tblW w:w="9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72"/>
        <w:gridCol w:w="1531"/>
        <w:gridCol w:w="1559"/>
        <w:gridCol w:w="1362"/>
        <w:gridCol w:w="1276"/>
        <w:gridCol w:w="992"/>
      </w:tblGrid>
      <w:tr w:rsidR="00876444" w:rsidRPr="00FC2951" w:rsidTr="00895AA6">
        <w:tc>
          <w:tcPr>
            <w:tcW w:w="9692" w:type="dxa"/>
            <w:gridSpan w:val="6"/>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Ввод жилья, кв. метров</w:t>
            </w:r>
          </w:p>
        </w:tc>
      </w:tr>
      <w:tr w:rsidR="00876444" w:rsidRPr="00FC2951" w:rsidTr="00895AA6">
        <w:tc>
          <w:tcPr>
            <w:tcW w:w="2972" w:type="dxa"/>
            <w:vMerge w:val="restart"/>
            <w:shd w:val="clear" w:color="auto" w:fill="auto"/>
          </w:tcPr>
          <w:p w:rsidR="00876444" w:rsidRPr="00DE7493" w:rsidRDefault="00876444" w:rsidP="00895AA6">
            <w:pPr>
              <w:jc w:val="center"/>
              <w:rPr>
                <w:rFonts w:ascii="Times New Roman" w:hAnsi="Times New Roman"/>
                <w:kern w:val="16"/>
                <w:sz w:val="22"/>
                <w:szCs w:val="22"/>
              </w:rPr>
            </w:pPr>
          </w:p>
        </w:tc>
        <w:tc>
          <w:tcPr>
            <w:tcW w:w="1531"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предыдущий период</w:t>
            </w:r>
          </w:p>
        </w:tc>
        <w:tc>
          <w:tcPr>
            <w:tcW w:w="1559"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отчетный период</w:t>
            </w:r>
          </w:p>
        </w:tc>
        <w:tc>
          <w:tcPr>
            <w:tcW w:w="3630" w:type="dxa"/>
            <w:gridSpan w:val="3"/>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прогноз</w:t>
            </w:r>
          </w:p>
        </w:tc>
      </w:tr>
      <w:tr w:rsidR="00876444" w:rsidRPr="00FC2951" w:rsidTr="00895AA6">
        <w:tc>
          <w:tcPr>
            <w:tcW w:w="2972" w:type="dxa"/>
            <w:vMerge/>
            <w:shd w:val="clear" w:color="auto" w:fill="auto"/>
          </w:tcPr>
          <w:p w:rsidR="00876444" w:rsidRPr="00DE7493" w:rsidRDefault="00876444" w:rsidP="00895AA6">
            <w:pPr>
              <w:jc w:val="center"/>
              <w:rPr>
                <w:rFonts w:ascii="Times New Roman" w:hAnsi="Times New Roman"/>
                <w:kern w:val="16"/>
                <w:sz w:val="22"/>
                <w:szCs w:val="22"/>
              </w:rPr>
            </w:pPr>
          </w:p>
        </w:tc>
        <w:tc>
          <w:tcPr>
            <w:tcW w:w="1531" w:type="dxa"/>
            <w:shd w:val="clear" w:color="auto" w:fill="auto"/>
          </w:tcPr>
          <w:p w:rsidR="00876444" w:rsidRPr="00DE7493" w:rsidRDefault="00876444" w:rsidP="00895AA6">
            <w:pPr>
              <w:jc w:val="center"/>
              <w:rPr>
                <w:rFonts w:ascii="Times New Roman" w:hAnsi="Times New Roman"/>
                <w:kern w:val="16"/>
                <w:sz w:val="22"/>
                <w:szCs w:val="22"/>
              </w:rPr>
            </w:pPr>
            <w:r>
              <w:rPr>
                <w:rFonts w:ascii="Times New Roman" w:hAnsi="Times New Roman"/>
                <w:kern w:val="16"/>
                <w:sz w:val="22"/>
                <w:szCs w:val="22"/>
              </w:rPr>
              <w:t>2020</w:t>
            </w:r>
          </w:p>
        </w:tc>
        <w:tc>
          <w:tcPr>
            <w:tcW w:w="1559"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202</w:t>
            </w:r>
            <w:r>
              <w:rPr>
                <w:rFonts w:ascii="Times New Roman" w:hAnsi="Times New Roman"/>
                <w:kern w:val="16"/>
                <w:sz w:val="22"/>
                <w:szCs w:val="22"/>
              </w:rPr>
              <w:t>1</w:t>
            </w:r>
          </w:p>
        </w:tc>
        <w:tc>
          <w:tcPr>
            <w:tcW w:w="136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202</w:t>
            </w:r>
            <w:r>
              <w:rPr>
                <w:rFonts w:ascii="Times New Roman" w:hAnsi="Times New Roman"/>
                <w:kern w:val="16"/>
                <w:sz w:val="22"/>
                <w:szCs w:val="22"/>
              </w:rPr>
              <w:t>2</w:t>
            </w:r>
          </w:p>
        </w:tc>
        <w:tc>
          <w:tcPr>
            <w:tcW w:w="1276"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202</w:t>
            </w:r>
            <w:r>
              <w:rPr>
                <w:rFonts w:ascii="Times New Roman" w:hAnsi="Times New Roman"/>
                <w:kern w:val="16"/>
                <w:sz w:val="22"/>
                <w:szCs w:val="22"/>
              </w:rPr>
              <w:t>3</w:t>
            </w:r>
          </w:p>
        </w:tc>
        <w:tc>
          <w:tcPr>
            <w:tcW w:w="99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202</w:t>
            </w:r>
            <w:r>
              <w:rPr>
                <w:rFonts w:ascii="Times New Roman" w:hAnsi="Times New Roman"/>
                <w:kern w:val="16"/>
                <w:sz w:val="22"/>
                <w:szCs w:val="22"/>
              </w:rPr>
              <w:t>4</w:t>
            </w:r>
          </w:p>
        </w:tc>
      </w:tr>
      <w:tr w:rsidR="00876444" w:rsidRPr="00FC2951" w:rsidTr="00895AA6">
        <w:tc>
          <w:tcPr>
            <w:tcW w:w="297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Введено всего,</w:t>
            </w:r>
          </w:p>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 xml:space="preserve"> в том числе</w:t>
            </w:r>
          </w:p>
        </w:tc>
        <w:tc>
          <w:tcPr>
            <w:tcW w:w="1531" w:type="dxa"/>
            <w:shd w:val="clear" w:color="auto" w:fill="auto"/>
          </w:tcPr>
          <w:p w:rsidR="00876444" w:rsidRPr="0026688A" w:rsidRDefault="00876444" w:rsidP="00895AA6">
            <w:pPr>
              <w:jc w:val="center"/>
              <w:rPr>
                <w:rFonts w:ascii="Times New Roman" w:hAnsi="Times New Roman"/>
                <w:kern w:val="16"/>
                <w:sz w:val="22"/>
                <w:szCs w:val="22"/>
              </w:rPr>
            </w:pPr>
            <w:r w:rsidRPr="0026688A">
              <w:rPr>
                <w:rFonts w:ascii="Times New Roman" w:hAnsi="Times New Roman"/>
                <w:kern w:val="16"/>
                <w:sz w:val="22"/>
                <w:szCs w:val="22"/>
              </w:rPr>
              <w:t>21168</w:t>
            </w:r>
          </w:p>
        </w:tc>
        <w:tc>
          <w:tcPr>
            <w:tcW w:w="1559" w:type="dxa"/>
            <w:shd w:val="clear" w:color="auto" w:fill="auto"/>
          </w:tcPr>
          <w:p w:rsidR="00876444" w:rsidRPr="00DE7493" w:rsidRDefault="00876444" w:rsidP="00895AA6">
            <w:pPr>
              <w:jc w:val="center"/>
              <w:rPr>
                <w:rFonts w:ascii="Times New Roman" w:hAnsi="Times New Roman"/>
                <w:kern w:val="16"/>
                <w:sz w:val="22"/>
                <w:szCs w:val="22"/>
              </w:rPr>
            </w:pPr>
            <w:r>
              <w:rPr>
                <w:rFonts w:ascii="Times New Roman" w:hAnsi="Times New Roman"/>
                <w:kern w:val="16"/>
                <w:sz w:val="22"/>
                <w:szCs w:val="22"/>
              </w:rPr>
              <w:t>28000</w:t>
            </w:r>
          </w:p>
        </w:tc>
        <w:tc>
          <w:tcPr>
            <w:tcW w:w="136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28000</w:t>
            </w:r>
          </w:p>
        </w:tc>
        <w:tc>
          <w:tcPr>
            <w:tcW w:w="1276"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28000</w:t>
            </w:r>
          </w:p>
        </w:tc>
        <w:tc>
          <w:tcPr>
            <w:tcW w:w="99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28000</w:t>
            </w:r>
          </w:p>
        </w:tc>
      </w:tr>
      <w:tr w:rsidR="00876444" w:rsidRPr="00FC2951" w:rsidTr="00895AA6">
        <w:tc>
          <w:tcPr>
            <w:tcW w:w="297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индивидуальное жилищное строительство</w:t>
            </w:r>
          </w:p>
        </w:tc>
        <w:tc>
          <w:tcPr>
            <w:tcW w:w="1531" w:type="dxa"/>
            <w:shd w:val="clear" w:color="auto" w:fill="auto"/>
          </w:tcPr>
          <w:p w:rsidR="00876444" w:rsidRPr="0026688A" w:rsidRDefault="00876444" w:rsidP="00895AA6">
            <w:pPr>
              <w:jc w:val="center"/>
              <w:rPr>
                <w:rFonts w:ascii="Times New Roman" w:hAnsi="Times New Roman"/>
                <w:kern w:val="16"/>
                <w:sz w:val="22"/>
                <w:szCs w:val="22"/>
              </w:rPr>
            </w:pPr>
            <w:r w:rsidRPr="0026688A">
              <w:rPr>
                <w:rFonts w:ascii="Times New Roman" w:hAnsi="Times New Roman"/>
                <w:kern w:val="16"/>
                <w:sz w:val="22"/>
                <w:szCs w:val="22"/>
              </w:rPr>
              <w:t>18000</w:t>
            </w:r>
          </w:p>
        </w:tc>
        <w:tc>
          <w:tcPr>
            <w:tcW w:w="1559" w:type="dxa"/>
            <w:shd w:val="clear" w:color="auto" w:fill="auto"/>
          </w:tcPr>
          <w:p w:rsidR="00876444" w:rsidRPr="00DE7493" w:rsidRDefault="00876444" w:rsidP="00895AA6">
            <w:pPr>
              <w:jc w:val="center"/>
              <w:rPr>
                <w:rFonts w:ascii="Times New Roman" w:hAnsi="Times New Roman"/>
                <w:kern w:val="16"/>
                <w:sz w:val="22"/>
                <w:szCs w:val="22"/>
              </w:rPr>
            </w:pPr>
            <w:r>
              <w:rPr>
                <w:rFonts w:ascii="Times New Roman" w:hAnsi="Times New Roman"/>
                <w:kern w:val="16"/>
                <w:sz w:val="22"/>
                <w:szCs w:val="22"/>
              </w:rPr>
              <w:t>19</w:t>
            </w:r>
            <w:r w:rsidRPr="00DE7493">
              <w:rPr>
                <w:rFonts w:ascii="Times New Roman" w:hAnsi="Times New Roman"/>
                <w:kern w:val="16"/>
                <w:sz w:val="22"/>
                <w:szCs w:val="22"/>
              </w:rPr>
              <w:t>000</w:t>
            </w:r>
          </w:p>
        </w:tc>
        <w:tc>
          <w:tcPr>
            <w:tcW w:w="136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19000</w:t>
            </w:r>
          </w:p>
        </w:tc>
        <w:tc>
          <w:tcPr>
            <w:tcW w:w="1276"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19000</w:t>
            </w:r>
          </w:p>
        </w:tc>
        <w:tc>
          <w:tcPr>
            <w:tcW w:w="99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19000</w:t>
            </w:r>
          </w:p>
        </w:tc>
      </w:tr>
      <w:tr w:rsidR="00876444" w:rsidRPr="00FC2951" w:rsidTr="00895AA6">
        <w:tc>
          <w:tcPr>
            <w:tcW w:w="297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многоквартирное строительство</w:t>
            </w:r>
          </w:p>
        </w:tc>
        <w:tc>
          <w:tcPr>
            <w:tcW w:w="1531" w:type="dxa"/>
            <w:shd w:val="clear" w:color="auto" w:fill="auto"/>
          </w:tcPr>
          <w:p w:rsidR="00876444" w:rsidRPr="0026688A" w:rsidRDefault="00876444" w:rsidP="00895AA6">
            <w:pPr>
              <w:jc w:val="center"/>
              <w:rPr>
                <w:rFonts w:ascii="Times New Roman" w:hAnsi="Times New Roman"/>
                <w:kern w:val="16"/>
                <w:sz w:val="22"/>
                <w:szCs w:val="22"/>
              </w:rPr>
            </w:pPr>
            <w:r w:rsidRPr="0026688A">
              <w:rPr>
                <w:rFonts w:ascii="Times New Roman" w:hAnsi="Times New Roman"/>
                <w:kern w:val="16"/>
                <w:sz w:val="22"/>
                <w:szCs w:val="22"/>
              </w:rPr>
              <w:t>3168</w:t>
            </w:r>
          </w:p>
        </w:tc>
        <w:tc>
          <w:tcPr>
            <w:tcW w:w="1559" w:type="dxa"/>
            <w:shd w:val="clear" w:color="auto" w:fill="auto"/>
          </w:tcPr>
          <w:p w:rsidR="00876444" w:rsidRPr="00DE7493" w:rsidRDefault="00876444" w:rsidP="00895AA6">
            <w:pPr>
              <w:jc w:val="center"/>
              <w:rPr>
                <w:rFonts w:ascii="Times New Roman" w:hAnsi="Times New Roman"/>
                <w:kern w:val="16"/>
                <w:sz w:val="22"/>
                <w:szCs w:val="22"/>
              </w:rPr>
            </w:pPr>
            <w:r>
              <w:rPr>
                <w:rFonts w:ascii="Times New Roman" w:hAnsi="Times New Roman"/>
                <w:kern w:val="16"/>
                <w:sz w:val="22"/>
                <w:szCs w:val="22"/>
              </w:rPr>
              <w:t>9000</w:t>
            </w:r>
          </w:p>
        </w:tc>
        <w:tc>
          <w:tcPr>
            <w:tcW w:w="136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9000</w:t>
            </w:r>
          </w:p>
        </w:tc>
        <w:tc>
          <w:tcPr>
            <w:tcW w:w="1276"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9000</w:t>
            </w:r>
          </w:p>
        </w:tc>
        <w:tc>
          <w:tcPr>
            <w:tcW w:w="992" w:type="dxa"/>
            <w:shd w:val="clear" w:color="auto" w:fill="auto"/>
          </w:tcPr>
          <w:p w:rsidR="00876444" w:rsidRPr="00DE7493" w:rsidRDefault="00876444" w:rsidP="00895AA6">
            <w:pPr>
              <w:jc w:val="center"/>
              <w:rPr>
                <w:rFonts w:ascii="Times New Roman" w:hAnsi="Times New Roman"/>
                <w:kern w:val="16"/>
                <w:sz w:val="22"/>
                <w:szCs w:val="22"/>
              </w:rPr>
            </w:pPr>
            <w:r w:rsidRPr="00DE7493">
              <w:rPr>
                <w:rFonts w:ascii="Times New Roman" w:hAnsi="Times New Roman"/>
                <w:kern w:val="16"/>
                <w:sz w:val="22"/>
                <w:szCs w:val="22"/>
              </w:rPr>
              <w:t>9000</w:t>
            </w:r>
          </w:p>
        </w:tc>
      </w:tr>
    </w:tbl>
    <w:p w:rsidR="00876444" w:rsidRPr="004957FB" w:rsidRDefault="00876444" w:rsidP="00876444">
      <w:pPr>
        <w:autoSpaceDE w:val="0"/>
        <w:autoSpaceDN w:val="0"/>
        <w:adjustRightInd w:val="0"/>
        <w:spacing w:line="276" w:lineRule="auto"/>
        <w:ind w:firstLine="709"/>
        <w:jc w:val="both"/>
        <w:rPr>
          <w:b/>
          <w:i/>
          <w:color w:val="FF0000"/>
          <w:sz w:val="28"/>
          <w:szCs w:val="28"/>
        </w:rPr>
      </w:pPr>
    </w:p>
    <w:p w:rsidR="00355461" w:rsidRDefault="00355461" w:rsidP="00355461">
      <w:pPr>
        <w:autoSpaceDE w:val="0"/>
        <w:autoSpaceDN w:val="0"/>
        <w:adjustRightInd w:val="0"/>
        <w:ind w:firstLine="720"/>
        <w:jc w:val="both"/>
        <w:rPr>
          <w:rFonts w:cs="Bookman Old Style"/>
          <w:b/>
          <w:bCs/>
          <w:i/>
          <w:iCs/>
          <w:sz w:val="28"/>
          <w:szCs w:val="28"/>
        </w:rPr>
      </w:pPr>
      <w:r>
        <w:rPr>
          <w:rFonts w:cs="Bookman Old Style"/>
          <w:b/>
          <w:bCs/>
          <w:i/>
          <w:iCs/>
          <w:sz w:val="28"/>
          <w:szCs w:val="28"/>
        </w:rPr>
        <w:t>Жилищно-коммунальное хозяйство</w:t>
      </w:r>
    </w:p>
    <w:p w:rsidR="00355461" w:rsidRDefault="00355461" w:rsidP="00355461">
      <w:pPr>
        <w:widowControl w:val="0"/>
        <w:autoSpaceDE w:val="0"/>
        <w:autoSpaceDN w:val="0"/>
        <w:adjustRightInd w:val="0"/>
        <w:ind w:firstLine="709"/>
        <w:jc w:val="both"/>
        <w:rPr>
          <w:rFonts w:ascii="Times New Roman CYR" w:hAnsi="Times New Roman CYR" w:cs="Times New Roman CYR"/>
          <w:sz w:val="28"/>
          <w:szCs w:val="28"/>
        </w:rPr>
      </w:pPr>
    </w:p>
    <w:p w:rsidR="00355461" w:rsidRDefault="00355461" w:rsidP="00355461">
      <w:pPr>
        <w:widowControl w:val="0"/>
        <w:autoSpaceDE w:val="0"/>
        <w:autoSpaceDN w:val="0"/>
        <w:adjustRightInd w:val="0"/>
        <w:spacing w:line="288"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2020 году основными направлениями в отрасли являются реформирование, модернизация и капитальный ремонт объектов коммунальной инфраструктуры и жилищного фонда, повышение энергетической эффективности муниципального образования город Минусинск, обеспечение доступности предоставляемых коммунальных услуг.</w:t>
      </w:r>
    </w:p>
    <w:p w:rsidR="00355461" w:rsidRDefault="00355461" w:rsidP="00355461">
      <w:pPr>
        <w:widowControl w:val="0"/>
        <w:autoSpaceDE w:val="0"/>
        <w:autoSpaceDN w:val="0"/>
        <w:adjustRightInd w:val="0"/>
        <w:spacing w:line="288"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 мероприятий по приоритетным направлениям осуществляется в соответствии с утверждённой муниципальной программой «Реформирование и модернизация жилищно-коммунального хозяйства и повышение энергетической эффективности». Общий объем выполненных работ за 2020 года составил 51 млн. 726,47 тыс. рублей, в том числе. </w:t>
      </w:r>
    </w:p>
    <w:p w:rsidR="00355461" w:rsidRDefault="00355461" w:rsidP="00355461">
      <w:pPr>
        <w:widowControl w:val="0"/>
        <w:autoSpaceDE w:val="0"/>
        <w:autoSpaceDN w:val="0"/>
        <w:adjustRightInd w:val="0"/>
        <w:spacing w:line="288"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Итогом реализации мероприятий программы является - повышение качества предоставляемой питьевой воды населению города, снижение аварийности и, как следствие, снижение потерь в инженерных сетях, </w:t>
      </w:r>
      <w:r w:rsidRPr="00140B7E">
        <w:rPr>
          <w:rFonts w:ascii="Times New Roman CYR" w:hAnsi="Times New Roman CYR" w:cs="Times New Roman CYR"/>
          <w:sz w:val="28"/>
          <w:szCs w:val="28"/>
        </w:rPr>
        <w:t>построены сети уличного освещения общей протяжённостью 3,03 км</w:t>
      </w:r>
      <w:r>
        <w:rPr>
          <w:rFonts w:ascii="Times New Roman CYR" w:hAnsi="Times New Roman CYR" w:cs="Times New Roman CYR"/>
          <w:sz w:val="28"/>
          <w:szCs w:val="28"/>
        </w:rPr>
        <w:t>.</w:t>
      </w:r>
    </w:p>
    <w:p w:rsidR="00355461" w:rsidRDefault="00355461" w:rsidP="00355461">
      <w:pPr>
        <w:autoSpaceDE w:val="0"/>
        <w:autoSpaceDN w:val="0"/>
        <w:adjustRightInd w:val="0"/>
        <w:spacing w:line="252" w:lineRule="auto"/>
        <w:ind w:firstLine="785"/>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2021 году запланирован ежегодный ремонт объектов коммунальной инфраструктуры, продолжается проведение  инвентаризации сетей уличного освещения, строительство и реконструкция (модернизация) объекта </w:t>
      </w:r>
      <w:r w:rsidRPr="00140B7E">
        <w:rPr>
          <w:rFonts w:ascii="Times New Roman CYR" w:hAnsi="Times New Roman CYR" w:cs="Times New Roman CYR"/>
          <w:sz w:val="28"/>
          <w:szCs w:val="28"/>
        </w:rPr>
        <w:t>«Кольцевой водопровод по ул. Кызыльская. I этап»</w:t>
      </w:r>
      <w:r>
        <w:rPr>
          <w:rFonts w:ascii="Times New Roman CYR" w:hAnsi="Times New Roman CYR" w:cs="Times New Roman CYR"/>
          <w:sz w:val="28"/>
          <w:szCs w:val="28"/>
        </w:rPr>
        <w:t xml:space="preserve">. </w:t>
      </w:r>
    </w:p>
    <w:p w:rsidR="00355461" w:rsidRDefault="00355461" w:rsidP="00355461">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муниципальной программы «Обеспечение жизнедеятельности территории» в 2020 году, согласно муниципальным контрактам, выполнены работы на общую сумму 145 млн. 257,41 тыс. рублей. </w:t>
      </w:r>
    </w:p>
    <w:p w:rsidR="00355461" w:rsidRDefault="00355461" w:rsidP="00355461">
      <w:pPr>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прогнозируемом периоде  все мероприятия по обеспечению жизнедеятельности территории продолжают реализацию.</w:t>
      </w:r>
    </w:p>
    <w:p w:rsidR="00355461" w:rsidRDefault="00355461" w:rsidP="00355461">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В рамках реализации мероприятия  «Переселение граждан из аварийного жилищного фонда» было расселено 95 чел. в 42 жилых помещения. Заключительный этап реализации запланирован на 2021 год, планируется расселить 195 чел.</w:t>
      </w:r>
    </w:p>
    <w:p w:rsidR="00355461" w:rsidRDefault="00355461" w:rsidP="00355461">
      <w:pPr>
        <w:tabs>
          <w:tab w:val="left" w:pos="142"/>
          <w:tab w:val="left" w:pos="709"/>
          <w:tab w:val="left" w:pos="993"/>
        </w:tabs>
        <w:autoSpaceDE w:val="0"/>
        <w:autoSpaceDN w:val="0"/>
        <w:adjustRightInd w:val="0"/>
        <w:spacing w:line="252"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Мероприятия по Благоустройству территории муниципального образования город Минусинск в 2020 году выполнены  и продолжают реализацию в 2021 году.</w:t>
      </w:r>
    </w:p>
    <w:p w:rsidR="00355461" w:rsidRDefault="00355461" w:rsidP="00355461">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Помимо текущих ежегодных мероприятий в 2020 году разработана  ПСД на реконструкцию парковой зоны  (ПКиО) на сумму 5 823,10 тыс. рублей.</w:t>
      </w:r>
    </w:p>
    <w:p w:rsidR="00355461" w:rsidRDefault="00355461" w:rsidP="00355461">
      <w:pPr>
        <w:tabs>
          <w:tab w:val="left" w:pos="142"/>
          <w:tab w:val="left" w:pos="993"/>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реализации муниципальной программы «Формирование современной городской среды» выполнены работы по благоустройству на 6 дворовых территориях, на 2021 год планируется благоустроить еще 3 территории многоквартирных домов, выполнены работы по благоустройству двух общественных пространств - сквера </w:t>
      </w:r>
      <w:r w:rsidRPr="00816217">
        <w:rPr>
          <w:rFonts w:ascii="Times New Roman CYR" w:hAnsi="Times New Roman CYR" w:cs="Times New Roman CYR"/>
          <w:sz w:val="28"/>
          <w:szCs w:val="28"/>
        </w:rPr>
        <w:t>Колмакова и сквера Энергетиков, в 2021 году общественное пространство Аллея Кретова.</w:t>
      </w:r>
    </w:p>
    <w:p w:rsidR="00355461" w:rsidRDefault="00355461" w:rsidP="00355461">
      <w:pPr>
        <w:tabs>
          <w:tab w:val="left" w:pos="142"/>
          <w:tab w:val="left" w:pos="993"/>
        </w:tabs>
        <w:autoSpaceDE w:val="0"/>
        <w:autoSpaceDN w:val="0"/>
        <w:adjustRightInd w:val="0"/>
        <w:spacing w:line="252"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Продолжаются мероприятия обустройству пешеходных зон и зон отдыха из брусчатки, устройству асфальтобетонного покрытия и бесшовного резинового покрытия, обустройству детских игровых зон и спортивных площадок, монтажу сетей уличного освещения, установке садово-парковой мебели (скамейки, урны), а также устройство газонов и посадка саженцев деревьев.</w:t>
      </w:r>
    </w:p>
    <w:p w:rsidR="00355461" w:rsidRDefault="00355461" w:rsidP="00355461">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рамках подпрограммы «Обеспечения жильем молодых семей в муниципальном образовании город Минусинск» муниципальной программы «Молодежь Минусинска»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 2020 году были выданы свидетельства 2 молодым семьям - участникам программы, на приобретение жилья на сумму 2 млн. 494,80 тыс. рублей.</w:t>
      </w:r>
    </w:p>
    <w:p w:rsidR="00355461" w:rsidRDefault="00355461" w:rsidP="00355461">
      <w:pPr>
        <w:widowControl w:val="0"/>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семей, состоящих в очереди в качестве нуждающихся в жилых помещениях на конец 2020 года составило 730, из них  244 дети - сироты и по договорам социального найма  486 семей, к 2024 года планируется сократить очередь до 723 семей.</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hAnsi="Times New Roman CYR" w:cs="Times New Roman CYR"/>
          <w:sz w:val="28"/>
          <w:szCs w:val="28"/>
        </w:rPr>
        <w:t xml:space="preserve">Показатель "Количество семей, получивших жилые помещения и улучшивших жилищные условия по договорам социального найма" в 2020 году значительно увеличился за счет переселения граждан из аварийного жилого фонда и составил 39 семей. В 2021 году г. Минусинск принимает участи в третьем, заключительном этапе региональной адресной программы "Переселение граждан из аварийного жилищного фонда в Красноярском крае", поэтому прогнозные значения данного показателя к 2024 </w:t>
      </w:r>
      <w:r w:rsidRPr="004D0DD4">
        <w:rPr>
          <w:rFonts w:ascii="Times New Roman CYR" w:eastAsia="Arial Unicode MS" w:hAnsi="Times New Roman CYR" w:cs="Times New Roman CYR"/>
          <w:sz w:val="28"/>
          <w:szCs w:val="28"/>
        </w:rPr>
        <w:t>году снижаются.</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По договор</w:t>
      </w:r>
      <w:r>
        <w:rPr>
          <w:rFonts w:ascii="Times New Roman CYR" w:eastAsia="Arial Unicode MS" w:hAnsi="Times New Roman CYR" w:cs="Times New Roman CYR"/>
          <w:sz w:val="28"/>
          <w:szCs w:val="28"/>
        </w:rPr>
        <w:t>ам</w:t>
      </w:r>
      <w:r w:rsidRPr="004D0DD4">
        <w:rPr>
          <w:rFonts w:ascii="Times New Roman CYR" w:eastAsia="Arial Unicode MS" w:hAnsi="Times New Roman CYR" w:cs="Times New Roman CYR"/>
          <w:sz w:val="28"/>
          <w:szCs w:val="28"/>
        </w:rPr>
        <w:t xml:space="preserve"> социального найма в отчетном году  получили  жилые помещения и улучшили жилищные условия 3 семьи.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На территории муниципального образования город Минусинск </w:t>
      </w:r>
      <w:r>
        <w:rPr>
          <w:rFonts w:ascii="Times New Roman CYR" w:eastAsia="Arial Unicode MS" w:hAnsi="Times New Roman CYR" w:cs="Times New Roman CYR"/>
          <w:sz w:val="28"/>
          <w:szCs w:val="28"/>
        </w:rPr>
        <w:t>осуществляют деятельность</w:t>
      </w:r>
      <w:r w:rsidRPr="004D0DD4">
        <w:rPr>
          <w:rFonts w:ascii="Times New Roman CYR" w:eastAsia="Arial Unicode MS" w:hAnsi="Times New Roman CYR" w:cs="Times New Roman CYR"/>
          <w:sz w:val="28"/>
          <w:szCs w:val="28"/>
        </w:rPr>
        <w:t xml:space="preserve"> предприятия жилищного-коммунального комплекса:</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МУП г. Минусинска «Горводоканал»;</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МУП г. Минусинска «Минусинское городское хозяйство»;</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ОАО «Енисейское ТГК (ТГК-13)» филиал Минусинская ТЭЦ;</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ООО «МТТК»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Минусинский филиал АО«КРЭК».</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ООО «Ермак»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1. МУП г. Минусинска «Горводоканал»</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Основной вид деятельности:</w:t>
      </w:r>
    </w:p>
    <w:p w:rsidR="00355461" w:rsidRDefault="00355461" w:rsidP="00355461">
      <w:pPr>
        <w:autoSpaceDE w:val="0"/>
        <w:autoSpaceDN w:val="0"/>
        <w:adjustRightInd w:val="0"/>
        <w:spacing w:line="28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  услуги по распределению воды;</w:t>
      </w:r>
    </w:p>
    <w:p w:rsidR="00355461" w:rsidRDefault="00355461" w:rsidP="00355461">
      <w:pPr>
        <w:autoSpaceDE w:val="0"/>
        <w:autoSpaceDN w:val="0"/>
        <w:adjustRightInd w:val="0"/>
        <w:spacing w:line="28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сбор и очистка воды.</w:t>
      </w:r>
    </w:p>
    <w:p w:rsidR="00355461" w:rsidRDefault="00355461" w:rsidP="00355461">
      <w:pPr>
        <w:autoSpaceDE w:val="0"/>
        <w:autoSpaceDN w:val="0"/>
        <w:adjustRightInd w:val="0"/>
        <w:spacing w:line="280" w:lineRule="atLeast"/>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Протяженность сетей водоснабжения – 188,3 км, сетей канализации 106,4 км.</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Численность работников – 268 чел.</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Проблемы: Большой износ инженерных сетей водоснабжения, канализации и основных фондов. Дебиторская задолженность.</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2. МУП г. Минусинска «Минусинское городское хозяйство»</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Основной вид деятельности: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 благоустройство и озеленение;</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санитарная очистка города;</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содержание автомобильных дорог города;</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обслуживание объектов регулирования дорожного движения;</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вывоз мусора;</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обслуживание жилого фонда.</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Протяженность тепловых сетей – 2,23 км.</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Численность работников – 108 человек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Проблемы: изношенность основных фондов, котельного оборудования. </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3. ОАО «Енисейское ТГК (ТГК-13)» филиал Минусинская ТЭЦ</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Основные виды деятельности: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 производство тепловой энергии; </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производство электроэнергии тепловыми электростанциями.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4. ООО «МТТК»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передача тепловой энергии;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эксплуатация тепловых сетей и сооружений систем теплоснабжений</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Протяженность тепловых сетей –77,11 км.</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Проблемы: дебиторская задолженность потребителей; изношенность тепловых сетей. </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5</w:t>
      </w:r>
      <w:r w:rsidRPr="004D0DD4">
        <w:rPr>
          <w:rFonts w:ascii="Times New Roman CYR" w:eastAsia="Arial Unicode MS" w:hAnsi="Times New Roman CYR" w:cs="Times New Roman CYR"/>
          <w:sz w:val="28"/>
          <w:szCs w:val="28"/>
        </w:rPr>
        <w:t>. Минусинский филиал АО «КРЭК»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Занимается обслуживанием электрических и тепловых сетей, котельных установок на территории Красноярского края. Один из основных поставщиков услуг по передаче электроэнергии и технологическому присоединению к сетям.</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Протяженность электрических сетей (г. Минусинск) – 665,14 км</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Количество ТП – 322 ед. </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lastRenderedPageBreak/>
        <w:t>Численность работников – 113 чел.</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xml:space="preserve">Проблемы: изношенность электрических сетей, разрушение зданий ТП. </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6</w:t>
      </w:r>
      <w:r w:rsidRPr="004D0DD4">
        <w:rPr>
          <w:rFonts w:ascii="Times New Roman CYR" w:eastAsia="Arial Unicode MS" w:hAnsi="Times New Roman CYR" w:cs="Times New Roman CYR"/>
          <w:sz w:val="28"/>
          <w:szCs w:val="28"/>
        </w:rPr>
        <w:t>. ООО «Ермак»</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Основные виды деятельности: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передача тепловой энергии;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 эксплуатация тепловых сетей и сооружений систем теплоснабжений.</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Протяженность тепловых сетей, находящихся в эксплуатации</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в однотрубном исполнении – 46770 м;</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в двухтрубном исполнении – ХХ м.</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4D0DD4">
        <w:rPr>
          <w:rFonts w:ascii="Times New Roman CYR" w:eastAsia="Arial Unicode MS" w:hAnsi="Times New Roman CYR" w:cs="Times New Roman CYR"/>
          <w:sz w:val="28"/>
          <w:szCs w:val="28"/>
        </w:rPr>
        <w:t>Изменение основных показателей прогноза в сфере жилищно-коммунального хозяйства приведено в таблице.</w:t>
      </w:r>
    </w:p>
    <w:p w:rsidR="00355461" w:rsidRPr="004D0DD4"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355461" w:rsidRPr="00845186" w:rsidRDefault="00355461" w:rsidP="00355461">
      <w:pPr>
        <w:autoSpaceDE w:val="0"/>
        <w:autoSpaceDN w:val="0"/>
        <w:adjustRightInd w:val="0"/>
        <w:spacing w:line="276" w:lineRule="auto"/>
        <w:ind w:firstLine="709"/>
        <w:jc w:val="both"/>
        <w:rPr>
          <w:b/>
          <w:sz w:val="28"/>
          <w:szCs w:val="28"/>
        </w:rPr>
      </w:pPr>
      <w:r w:rsidRPr="00845186">
        <w:rPr>
          <w:b/>
          <w:i/>
          <w:sz w:val="28"/>
          <w:szCs w:val="28"/>
        </w:rPr>
        <w:t>Инвестиции</w:t>
      </w:r>
    </w:p>
    <w:p w:rsidR="00355461" w:rsidRPr="004957FB" w:rsidRDefault="00355461" w:rsidP="00355461">
      <w:pPr>
        <w:autoSpaceDE w:val="0"/>
        <w:autoSpaceDN w:val="0"/>
        <w:adjustRightInd w:val="0"/>
        <w:spacing w:line="276" w:lineRule="auto"/>
        <w:ind w:firstLine="709"/>
        <w:jc w:val="both"/>
        <w:rPr>
          <w:rFonts w:ascii="Times New Roman" w:hAnsi="Times New Roman"/>
          <w:color w:val="FF0000"/>
          <w:sz w:val="28"/>
          <w:szCs w:val="28"/>
        </w:rPr>
      </w:pP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за счет всех источников финансирования (без субъектов малого и среднего предпринимательства) в 2020 году составил 701860 тыс. рублей, что на 8536 тыс. рублей или на 1,2 % меньше по сравнению с 2019 годом (710396 тыс. рублей).</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В том числе бюджетные инвестиции составили 365430 тыс. рублей, что на 7542 тыс. рублей или на 2,0 % меньше 2019 года.</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За счет снижения деловой активности в результате ограничительных мер в связи с распространением новой коронавирусной инфекции (COVID-19) в 2020 году произошло снижение показателя объема инвестиций без бюджетных средств на 994,00 тыс. рублей или на 0,3% по сравнению с 2019 годом, также произошло снижение показателя среднегодовой численности населения на 411 человек. За счет снижение этого показателя произошло увеличение объема инвестиций в основной капитал (за исключением бюджетных средств) в расчете на 1 человека населения на 13,67 рублей.</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В условиях ограниченности собственных финансовых средств, требующихся для реализации планов социально-экономического развития муниципального образования город Минусинск, а также отдельных муниципальных программ, необходимо привлекать дополнительные средства, в том числе за счет создания условий для привлечения капитала в хозяйствующие субъекты действующие на территории города.</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Создание благоприятных условий для осуществления инвестиционной деятельности на муниципальном уровне, прямым образом определяет качество жизни горожан.</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территории города Минусинска при реализации проектов в 2021-2023 г.г. в части подготовки к 200-летию города Минусинска планируется увеличение объема инвестиций в основной капитал за счет всех источников финансирования.</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Реконструкция, а также создание новых социальных объектов за счет бюджетных инвестиций предопределяют рост потребления и повышения качества бюджетных услуг.</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В 2020 году согласно Закону Красноярского края «О краевом бюджете на 2020 и плановый период 2021 - 2022 годов» от 05.12.2019 № 8-3414 выделены бюджетные инвестиции на следующие инвестиционные проекты:</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плавательного бассейна в г. Минусинске 2019-2020г. (2020г-100,0 млн. рублей);</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поликлиники КГБУЗ «Минусинская МБ» 2020-2022г. (2020г-12,4 млн. рублей).</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Увеличение объема инвестиций в основной капитал обусловлено увеличением бюджетных инвестиций на территории города Минусинска за счет реализации проектов таких как:</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Минусинского драматического театра;</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здания «Дом Вильнера»;</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транспортной развязки автомобильных дорог на подходах к мосту в районе ССК;</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строительство сетей уличного освещения;</w:t>
      </w:r>
    </w:p>
    <w:p w:rsidR="00355461" w:rsidRDefault="00355461" w:rsidP="00355461">
      <w:pPr>
        <w:autoSpaceDE w:val="0"/>
        <w:autoSpaceDN w:val="0"/>
        <w:adjustRightInd w:val="0"/>
        <w:spacing w:line="276" w:lineRule="auto"/>
        <w:ind w:firstLine="544"/>
        <w:jc w:val="both"/>
        <w:rPr>
          <w:rFonts w:ascii="Times New Roman CYR" w:hAnsi="Times New Roman CYR" w:cs="Times New Roman CYR"/>
          <w:sz w:val="28"/>
          <w:szCs w:val="28"/>
        </w:rPr>
      </w:pPr>
      <w:r>
        <w:rPr>
          <w:rFonts w:ascii="Times New Roman CYR" w:hAnsi="Times New Roman CYR" w:cs="Times New Roman CYR"/>
          <w:sz w:val="28"/>
          <w:szCs w:val="28"/>
        </w:rPr>
        <w:t>- реконструкция МОБУ «Основная общеобразовательная школа № 5» 2019-2020г.</w:t>
      </w:r>
      <w:r>
        <w:rPr>
          <w:rFonts w:ascii="Calibri" w:hAnsi="Calibri" w:cs="Calibri"/>
          <w:sz w:val="22"/>
          <w:szCs w:val="22"/>
        </w:rPr>
        <w:t xml:space="preserve"> </w:t>
      </w:r>
      <w:r>
        <w:rPr>
          <w:rFonts w:ascii="Times New Roman CYR" w:hAnsi="Times New Roman CYR" w:cs="Times New Roman CYR"/>
          <w:sz w:val="28"/>
          <w:szCs w:val="28"/>
        </w:rPr>
        <w:t>Выделено за счет краевого бюджета 56344,76 тыс. рублей.</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динамичному росту показателя инвестиций способствует реализация на территории муниципального образования город Минусинск инвестиционных программ промышленными предприятиями и субъектами малого предпринимательства.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ОАО «Молоко» в 2020 году продолжает реализацию инвестиционного проекта по модернизации и строительству производственных площадей, приобретению технологического оборудования маслоцеха.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апреле 2020 года введена в эксплуатацию 1 линия нового аппаратного цеха. Велась разработка проектно-сметной документации по капитальному ремонту и приобретению оборудования цеха приемки молока. Проведена модернизация оборудования котельной: </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приобретены и установлены новые котлы;</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заключен договор по установке дымососов и фильтров очистки.</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реализации проекта осуществляется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маслоцеха, </w:t>
      </w:r>
      <w:r>
        <w:rPr>
          <w:rFonts w:ascii="Times New Roman CYR" w:hAnsi="Times New Roman CYR" w:cs="Times New Roman CYR"/>
          <w:sz w:val="28"/>
          <w:szCs w:val="28"/>
        </w:rPr>
        <w:lastRenderedPageBreak/>
        <w:t>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проекта до 2025 года, общая сумма 460,0 млн. рублей из них 160 млн. рублей - собственные средства, 300 млн. рублей - привлеченные средства.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ООО «Зернопродукт» в 2020 году продолжает реализацию инвестиционного проекта по реконструкции зерноприемного отделения с объемом выделенных инвестиций в сумме 30,6 млн. рублей, из них 15,6 млн. рублей - собственные средства, 15 млн. рублей - привлеченные средства.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2020 году велась разработка проектно-сметной документации на модернизацию производственного цеха и реконструкцию зерноприемного отделения.</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рамках реализации проекта предполагается увеличение объема производства, улучшение качества уже выпускаемой продукции и увеличение рынка сбыта. Срок реализации данного проекта до 2022 года.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ООО АПК «Правильные продукты» в 2020 году завершили строительство:</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куттерного цеха с объемом выделенных инвестиций в сумме 3,0 млн. рублей собственных средств;</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склада готовой продукции с объемом выделенных инвестиций в сумме 5,0 млн. рублей собственных средств.</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в 2020году приступили к реализации инвестиционного проекта по модернизации производства с объемом выделенных инвестиций в сумме 50,0 млн. рублей, из них 20,0 млн. рублей - собственные средства, 30,0 млн. рублей - привлеченные средства. В рамках реализации проектов предполагается увеличение объема производства, улучшение качества выпускаемой продукции и увеличение рынка сбыта. Срок реализации указанного проекта до 2025 года.</w:t>
      </w: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p>
    <w:p w:rsidR="00355461" w:rsidRDefault="00355461" w:rsidP="00355461">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Объем инвестиций в основной капитал (за исключением бюджетных средств) в расчете на 1 жителя (по крупным и средним организациям)</w:t>
      </w:r>
    </w:p>
    <w:p w:rsidR="00355461" w:rsidRPr="00D35D76" w:rsidRDefault="00355461" w:rsidP="00355461">
      <w:pPr>
        <w:autoSpaceDE w:val="0"/>
        <w:autoSpaceDN w:val="0"/>
        <w:adjustRightInd w:val="0"/>
        <w:spacing w:line="276" w:lineRule="auto"/>
        <w:jc w:val="center"/>
        <w:rPr>
          <w:rFonts w:ascii="Times New Roman" w:hAnsi="Times New Roman"/>
          <w:i/>
          <w:sz w:val="28"/>
          <w:szCs w:val="28"/>
        </w:rPr>
      </w:pPr>
      <w:r w:rsidRPr="00D35D76">
        <w:rPr>
          <w:rFonts w:ascii="Times New Roman" w:hAnsi="Times New Roman"/>
          <w:i/>
          <w:sz w:val="28"/>
          <w:szCs w:val="28"/>
        </w:rPr>
        <w:t>Прогнозные значения показателей</w:t>
      </w:r>
    </w:p>
    <w:tbl>
      <w:tblPr>
        <w:tblW w:w="0" w:type="auto"/>
        <w:tblInd w:w="-714" w:type="dxa"/>
        <w:tblBorders>
          <w:top w:val="single" w:sz="4" w:space="0" w:color="auto"/>
          <w:left w:val="single" w:sz="4" w:space="0" w:color="auto"/>
          <w:bottom w:val="single" w:sz="4" w:space="0" w:color="auto"/>
          <w:right w:val="single" w:sz="4" w:space="0" w:color="auto"/>
        </w:tblBorders>
        <w:tblLook w:val="0000"/>
      </w:tblPr>
      <w:tblGrid>
        <w:gridCol w:w="6148"/>
        <w:gridCol w:w="1222"/>
        <w:gridCol w:w="1255"/>
        <w:gridCol w:w="1255"/>
        <w:gridCol w:w="1255"/>
      </w:tblGrid>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Наименование показателя и ед. измерения</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2021 оценка</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2022 прогноз</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2023 прогноз</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2024 прогноз</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1. Объем инвестиций в основной капитал за счет всех источников финансирования (без субъектов малого предпринимательства), тыс. руб.</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703073,60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704183,58</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705452,34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716014,16</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1.1. Темп роста в действующих ценах, к соответствующему периоду предыдущего года, %</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94,99</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95,20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94,97</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96,03</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lastRenderedPageBreak/>
              <w:t>1.2. Индекс-дефлятор, %</w:t>
            </w:r>
          </w:p>
        </w:tc>
        <w:tc>
          <w:tcPr>
            <w:tcW w:w="0" w:type="auto"/>
            <w:tcBorders>
              <w:top w:val="single" w:sz="4" w:space="0" w:color="6D6D6D"/>
              <w:left w:val="single" w:sz="4" w:space="0" w:color="6D6D6D"/>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105,10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105,30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105,50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105,60</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1.3. Темп роста в сопоставимых ценах, к соответствующему периоду предыдущего года, %</w:t>
            </w:r>
          </w:p>
        </w:tc>
        <w:tc>
          <w:tcPr>
            <w:tcW w:w="0" w:type="auto"/>
            <w:tcBorders>
              <w:top w:val="single" w:sz="4" w:space="0" w:color="6D6D6D"/>
              <w:left w:val="single" w:sz="4" w:space="0" w:color="6D6D6D"/>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108,95</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100,25</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100,20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101,41</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2. Инвестиции в основной капитал за счет бюджетных средств, тыс. руб.</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365580,48</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366233,64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367233,10</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367756,72</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3. Объем инвестиций без бюджетных средств, тыс. руб. (стр.1 – стр.2)</w:t>
            </w:r>
          </w:p>
        </w:tc>
        <w:tc>
          <w:tcPr>
            <w:tcW w:w="0" w:type="auto"/>
            <w:tcBorders>
              <w:top w:val="single" w:sz="4" w:space="0" w:color="6D6D6D"/>
              <w:left w:val="single" w:sz="4" w:space="0" w:color="6D6D6D"/>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337493,12</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337949,94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338219,24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color w:val="000000"/>
                <w:sz w:val="22"/>
                <w:szCs w:val="22"/>
              </w:rPr>
            </w:pPr>
            <w:r w:rsidRPr="00346E34">
              <w:rPr>
                <w:rFonts w:ascii="Times New Roman CYR" w:hAnsi="Times New Roman CYR" w:cs="Times New Roman CYR"/>
                <w:color w:val="000000"/>
                <w:sz w:val="22"/>
                <w:szCs w:val="22"/>
              </w:rPr>
              <w:t>348257,44</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4. Среднегодовая численность населения муниципального, городского округа (муниципального района), чел.</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69894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69721</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69786</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69980</w:t>
            </w:r>
          </w:p>
        </w:tc>
      </w:tr>
      <w:tr w:rsidR="00355461" w:rsidTr="00895AA6">
        <w:tc>
          <w:tcPr>
            <w:tcW w:w="0" w:type="auto"/>
            <w:tcBorders>
              <w:top w:val="single" w:sz="4" w:space="0" w:color="auto"/>
              <w:bottom w:val="single" w:sz="4" w:space="0" w:color="auto"/>
              <w:right w:val="single" w:sz="4" w:space="0" w:color="auto"/>
            </w:tcBorders>
          </w:tcPr>
          <w:p w:rsidR="00355461" w:rsidRPr="00346E34" w:rsidRDefault="00355461" w:rsidP="00895AA6">
            <w:pPr>
              <w:widowControl w:val="0"/>
              <w:autoSpaceDE w:val="0"/>
              <w:autoSpaceDN w:val="0"/>
              <w:adjustRightInd w:val="0"/>
              <w:spacing w:after="200" w:line="276" w:lineRule="auto"/>
              <w:rPr>
                <w:rFonts w:ascii="Times New Roman CYR" w:hAnsi="Times New Roman CYR" w:cs="Times New Roman CYR"/>
                <w:sz w:val="22"/>
                <w:szCs w:val="22"/>
              </w:rPr>
            </w:pPr>
            <w:r w:rsidRPr="00346E34">
              <w:rPr>
                <w:rFonts w:ascii="Times New Roman CYR" w:hAnsi="Times New Roman CYR" w:cs="Times New Roman CYR"/>
                <w:sz w:val="22"/>
                <w:szCs w:val="22"/>
              </w:rPr>
              <w:t>5. Объем инвестиций в основной капитал (за исключением бюджетных средств) в расчете на 1 человека населения, руб. (стр. 3*1000/стр.4)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4828,64</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4847,18</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4846,52</w:t>
            </w:r>
          </w:p>
        </w:tc>
        <w:tc>
          <w:tcPr>
            <w:tcW w:w="0" w:type="auto"/>
            <w:tcBorders>
              <w:top w:val="single" w:sz="4" w:space="0" w:color="6D6D6D"/>
              <w:left w:val="nil"/>
              <w:bottom w:val="single" w:sz="4" w:space="0" w:color="6D6D6D"/>
              <w:right w:val="single" w:sz="4" w:space="0" w:color="6D6D6D"/>
            </w:tcBorders>
          </w:tcPr>
          <w:p w:rsidR="00355461" w:rsidRPr="00346E34" w:rsidRDefault="00355461" w:rsidP="00895AA6">
            <w:pPr>
              <w:autoSpaceDE w:val="0"/>
              <w:autoSpaceDN w:val="0"/>
              <w:adjustRightInd w:val="0"/>
              <w:spacing w:after="200" w:line="276" w:lineRule="auto"/>
              <w:jc w:val="center"/>
              <w:rPr>
                <w:rFonts w:ascii="Times New Roman CYR" w:hAnsi="Times New Roman CYR" w:cs="Times New Roman CYR"/>
                <w:sz w:val="22"/>
                <w:szCs w:val="22"/>
              </w:rPr>
            </w:pPr>
            <w:r w:rsidRPr="00346E34">
              <w:rPr>
                <w:rFonts w:ascii="Times New Roman CYR" w:hAnsi="Times New Roman CYR" w:cs="Times New Roman CYR"/>
                <w:sz w:val="22"/>
                <w:szCs w:val="22"/>
              </w:rPr>
              <w:t>4976,53</w:t>
            </w:r>
          </w:p>
        </w:tc>
      </w:tr>
    </w:tbl>
    <w:p w:rsidR="00355461" w:rsidRDefault="00355461" w:rsidP="00355461">
      <w:pPr>
        <w:widowControl w:val="0"/>
        <w:autoSpaceDE w:val="0"/>
        <w:autoSpaceDN w:val="0"/>
        <w:adjustRightInd w:val="0"/>
        <w:spacing w:line="276" w:lineRule="auto"/>
        <w:ind w:left="240" w:hanging="120"/>
        <w:jc w:val="both"/>
        <w:rPr>
          <w:rFonts w:ascii="Times New Roman CYR" w:hAnsi="Times New Roman CYR" w:cs="Times New Roman CYR"/>
        </w:rPr>
      </w:pPr>
    </w:p>
    <w:p w:rsidR="00355461" w:rsidRDefault="00355461" w:rsidP="00355461">
      <w:pPr>
        <w:autoSpaceDE w:val="0"/>
        <w:autoSpaceDN w:val="0"/>
        <w:adjustRightInd w:val="0"/>
        <w:ind w:firstLine="720"/>
        <w:jc w:val="both"/>
        <w:rPr>
          <w:rFonts w:cs="Bookman Old Style"/>
          <w:b/>
          <w:bCs/>
          <w:i/>
          <w:iCs/>
          <w:sz w:val="28"/>
          <w:szCs w:val="28"/>
        </w:rPr>
      </w:pPr>
    </w:p>
    <w:p w:rsidR="00355461" w:rsidRDefault="00355461" w:rsidP="00355461">
      <w:pPr>
        <w:autoSpaceDE w:val="0"/>
        <w:autoSpaceDN w:val="0"/>
        <w:adjustRightInd w:val="0"/>
        <w:spacing w:line="276" w:lineRule="auto"/>
        <w:ind w:right="-284" w:firstLine="709"/>
        <w:jc w:val="both"/>
        <w:rPr>
          <w:rFonts w:cs="Bookman Old Style"/>
          <w:b/>
          <w:bCs/>
          <w:i/>
          <w:iCs/>
          <w:sz w:val="28"/>
          <w:szCs w:val="28"/>
        </w:rPr>
      </w:pPr>
      <w:r w:rsidRPr="00FE22CC">
        <w:rPr>
          <w:rFonts w:cs="Bookman Old Style"/>
          <w:b/>
          <w:bCs/>
          <w:i/>
          <w:iCs/>
          <w:sz w:val="28"/>
          <w:szCs w:val="28"/>
        </w:rPr>
        <w:t>Охрана окружающей ср</w:t>
      </w:r>
      <w:r>
        <w:rPr>
          <w:rFonts w:cs="Bookman Old Style"/>
          <w:b/>
          <w:bCs/>
          <w:i/>
          <w:iCs/>
          <w:sz w:val="28"/>
          <w:szCs w:val="28"/>
        </w:rPr>
        <w:t>е</w:t>
      </w:r>
      <w:r w:rsidRPr="00FE22CC">
        <w:rPr>
          <w:rFonts w:cs="Bookman Old Style"/>
          <w:b/>
          <w:bCs/>
          <w:i/>
          <w:iCs/>
          <w:sz w:val="28"/>
          <w:szCs w:val="28"/>
        </w:rPr>
        <w:t>ды</w:t>
      </w:r>
    </w:p>
    <w:p w:rsidR="00355461" w:rsidRDefault="00355461" w:rsidP="00355461">
      <w:pPr>
        <w:autoSpaceDE w:val="0"/>
        <w:autoSpaceDN w:val="0"/>
        <w:adjustRightInd w:val="0"/>
        <w:spacing w:line="276" w:lineRule="auto"/>
        <w:ind w:right="-284" w:firstLine="709"/>
        <w:jc w:val="both"/>
        <w:rPr>
          <w:rFonts w:cs="Bookman Old Style"/>
          <w:b/>
          <w:bCs/>
          <w:i/>
          <w:iCs/>
          <w:sz w:val="28"/>
          <w:szCs w:val="28"/>
        </w:rPr>
      </w:pP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FE22CC">
        <w:rPr>
          <w:rFonts w:ascii="Times New Roman CYR" w:eastAsia="Arial Unicode MS" w:hAnsi="Times New Roman CYR" w:cs="Times New Roman CYR"/>
          <w:sz w:val="28"/>
          <w:szCs w:val="28"/>
        </w:rPr>
        <w:t>Деятельность в области охраны окружающей среды направлена на обеспечение благоприятного состояния окружающей среды как необходимого условия улучшения качества жизни и здоровья населения</w:t>
      </w:r>
      <w:r>
        <w:rPr>
          <w:rFonts w:ascii="Times New Roman CYR" w:eastAsia="Arial Unicode MS" w:hAnsi="Times New Roman CYR" w:cs="Times New Roman CYR"/>
          <w:sz w:val="28"/>
          <w:szCs w:val="28"/>
        </w:rPr>
        <w:t xml:space="preserve"> города Минусинска</w:t>
      </w:r>
      <w:r w:rsidRPr="00FE22CC">
        <w:rPr>
          <w:rFonts w:ascii="Times New Roman CYR" w:eastAsia="Arial Unicode MS" w:hAnsi="Times New Roman CYR" w:cs="Times New Roman CYR"/>
          <w:sz w:val="28"/>
          <w:szCs w:val="28"/>
        </w:rPr>
        <w:t>.</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09036E">
        <w:rPr>
          <w:rFonts w:ascii="Times New Roman CYR" w:eastAsia="Arial Unicode MS" w:hAnsi="Times New Roman CYR" w:cs="Times New Roman CYR"/>
          <w:sz w:val="28"/>
          <w:szCs w:val="28"/>
        </w:rPr>
        <w:t xml:space="preserve">По данным Росприроднадзора общее количество выбросов загрязняющих веществ в атмосферный воздух в 2020 году по г. </w:t>
      </w:r>
      <w:r>
        <w:rPr>
          <w:rFonts w:ascii="Times New Roman CYR" w:eastAsia="Arial Unicode MS" w:hAnsi="Times New Roman CYR" w:cs="Times New Roman CYR"/>
          <w:sz w:val="28"/>
          <w:szCs w:val="28"/>
        </w:rPr>
        <w:t>Минусинску составило                          1011,6 тыс. тонн, что в 3,2 раза превысило величину валового выброса в 2018 году, но на 10,9% ниже данного показателя в 2019 году.</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Ведущими источниками загрязнения атмосферного воздуха в г. Минусинске являются предприятия по производству пара и горячей воды (тепловой энергии) котельными; производству мебели; по строительству жилых и не жилых зданий. </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 Систематические наблюдения за качеством атмосферного воздуха на территории города Минусинска проводятся на  стационарном посту наблюдения ФГБУ «Среднесибирское УГМС» по адресу: ул. Тимирязева, 9а и на двух контрольных точках Роспотребнадзора: по ул. Ленина, 111 (район малоэтажной жилой зоны) и ул. Комарова, 1(на территории многоэтажной жилой зоны). </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2020 году из 6775 выполненных исследований атмосферного воздуха на территории жилой застройки, в 0,8% исследований установлено превышение гигиенических нормативов. </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t xml:space="preserve">В городе Минусинске питьевой водой из централизованных систем хозяйственно – питьевого водоснабжения, по данным хозяйствующих субъектов, эксплуатирующих водозаборные и водопроводные сооружения, пользуется 68002 человека или 95% населения города, учитывая население п. Зеленый Бор. </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Pr>
          <w:rFonts w:ascii="Times New Roman CYR" w:eastAsia="Arial Unicode MS" w:hAnsi="Times New Roman CYR" w:cs="Times New Roman CYR"/>
          <w:sz w:val="28"/>
          <w:szCs w:val="28"/>
        </w:rPr>
        <w:lastRenderedPageBreak/>
        <w:t xml:space="preserve">С целью изучения качества воды на территории города Минусинска  учреждениями Роспотребнадзора в  2020 году проводились лабораторные исследования качества подземных водоисточников питьевого водоснабжения и питьевой воды из разводящей сети водопроводов по санитарно-химическим и микро-биологическим показателям безопасности. Пробы питьевой воды отобранные в установленных точках контроля соответствовали гигиеническим нормативам по санитарно-химическим показателям безопасности. </w:t>
      </w:r>
    </w:p>
    <w:p w:rsidR="00355461" w:rsidRPr="00E754A2"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E754A2">
        <w:rPr>
          <w:rFonts w:ascii="Times New Roman CYR" w:eastAsia="Arial Unicode MS" w:hAnsi="Times New Roman CYR" w:cs="Times New Roman CYR"/>
          <w:sz w:val="28"/>
          <w:szCs w:val="28"/>
        </w:rPr>
        <w:t xml:space="preserve">Вывоз твердых коммунальных отходов и их захоронение на территории города Минусинска осуществляет МУП г. Минусинска «Минусинское городское хозяйство», предприятие с 2020 года является Региональным оператором Минусинской территориальной зоны, лицензия № (24)-7694-СТР от «23» мая 2019 г. на осуществление деятельности по сбору, транспортированию, обработке, утилизации, обезвреживанию, размещению отходов I-IV классов опасности, по установленному графику с определенных мест, закрепленных договорами с управляющими организациями. </w:t>
      </w:r>
    </w:p>
    <w:p w:rsidR="00355461" w:rsidRPr="00670B46"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E754A2">
        <w:rPr>
          <w:rFonts w:ascii="Times New Roman CYR" w:eastAsia="Arial Unicode MS" w:hAnsi="Times New Roman CYR" w:cs="Times New Roman CYR"/>
          <w:sz w:val="28"/>
          <w:szCs w:val="28"/>
        </w:rPr>
        <w:t xml:space="preserve">Масса отходов I-V классов опасности, образовавшихся и </w:t>
      </w:r>
      <w:r>
        <w:rPr>
          <w:rFonts w:ascii="Times New Roman CYR" w:eastAsia="Arial Unicode MS" w:hAnsi="Times New Roman CYR" w:cs="Times New Roman CYR"/>
          <w:sz w:val="28"/>
          <w:szCs w:val="28"/>
        </w:rPr>
        <w:t>переданных на захоронение в 2020</w:t>
      </w:r>
      <w:r w:rsidRPr="00E754A2">
        <w:rPr>
          <w:rFonts w:ascii="Times New Roman CYR" w:eastAsia="Arial Unicode MS" w:hAnsi="Times New Roman CYR" w:cs="Times New Roman CYR"/>
          <w:sz w:val="28"/>
          <w:szCs w:val="28"/>
        </w:rPr>
        <w:t xml:space="preserve"> году, составляет </w:t>
      </w:r>
      <w:r>
        <w:rPr>
          <w:rFonts w:ascii="Times New Roman CYR" w:eastAsia="Arial Unicode MS" w:hAnsi="Times New Roman CYR" w:cs="Times New Roman CYR"/>
          <w:sz w:val="28"/>
          <w:szCs w:val="28"/>
        </w:rPr>
        <w:t>8189</w:t>
      </w:r>
      <w:r w:rsidRPr="00E754A2">
        <w:rPr>
          <w:rFonts w:ascii="Times New Roman CYR" w:eastAsia="Arial Unicode MS" w:hAnsi="Times New Roman CYR" w:cs="Times New Roman CYR"/>
          <w:sz w:val="28"/>
          <w:szCs w:val="28"/>
        </w:rPr>
        <w:t xml:space="preserve"> т., </w:t>
      </w:r>
      <w:r>
        <w:rPr>
          <w:rFonts w:ascii="Times New Roman CYR" w:eastAsia="Arial Unicode MS" w:hAnsi="Times New Roman CYR" w:cs="Times New Roman CYR"/>
          <w:sz w:val="28"/>
          <w:szCs w:val="28"/>
        </w:rPr>
        <w:t xml:space="preserve">из них </w:t>
      </w:r>
      <w:r>
        <w:rPr>
          <w:rFonts w:ascii="Times New Roman CYR" w:eastAsia="Arial Unicode MS" w:hAnsi="Times New Roman CYR" w:cs="Times New Roman CYR"/>
          <w:sz w:val="28"/>
          <w:szCs w:val="28"/>
          <w:lang w:val="en-US"/>
        </w:rPr>
        <w:t>I</w:t>
      </w:r>
      <w:r w:rsidRPr="00670B46">
        <w:rPr>
          <w:rFonts w:ascii="Times New Roman CYR" w:eastAsia="Arial Unicode MS" w:hAnsi="Times New Roman CYR" w:cs="Times New Roman CYR"/>
          <w:sz w:val="28"/>
          <w:szCs w:val="28"/>
        </w:rPr>
        <w:t xml:space="preserve"> </w:t>
      </w:r>
      <w:r>
        <w:rPr>
          <w:rFonts w:ascii="Times New Roman CYR" w:eastAsia="Arial Unicode MS" w:hAnsi="Times New Roman CYR" w:cs="Times New Roman CYR"/>
          <w:sz w:val="28"/>
          <w:szCs w:val="28"/>
        </w:rPr>
        <w:t xml:space="preserve">класса опасности (чрезвычайно опасные) 1 тонна, </w:t>
      </w:r>
      <w:r>
        <w:rPr>
          <w:rFonts w:ascii="Times New Roman CYR" w:eastAsia="Arial Unicode MS" w:hAnsi="Times New Roman CYR" w:cs="Times New Roman CYR"/>
          <w:sz w:val="28"/>
          <w:szCs w:val="28"/>
          <w:lang w:val="en-US"/>
        </w:rPr>
        <w:t>II</w:t>
      </w:r>
      <w:r w:rsidRPr="00670B46">
        <w:rPr>
          <w:rFonts w:ascii="Times New Roman CYR" w:eastAsia="Arial Unicode MS" w:hAnsi="Times New Roman CYR" w:cs="Times New Roman CYR"/>
          <w:sz w:val="28"/>
          <w:szCs w:val="28"/>
        </w:rPr>
        <w:t xml:space="preserve"> </w:t>
      </w:r>
      <w:r>
        <w:rPr>
          <w:rFonts w:ascii="Times New Roman CYR" w:eastAsia="Arial Unicode MS" w:hAnsi="Times New Roman CYR" w:cs="Times New Roman CYR"/>
          <w:sz w:val="28"/>
          <w:szCs w:val="28"/>
        </w:rPr>
        <w:t xml:space="preserve">класса опасности (высоко опасные) 2 тонны, </w:t>
      </w:r>
      <w:r>
        <w:rPr>
          <w:rFonts w:ascii="Times New Roman CYR" w:eastAsia="Arial Unicode MS" w:hAnsi="Times New Roman CYR" w:cs="Times New Roman CYR"/>
          <w:sz w:val="28"/>
          <w:szCs w:val="28"/>
          <w:lang w:val="en-US"/>
        </w:rPr>
        <w:t>III</w:t>
      </w:r>
      <w:r w:rsidRPr="00670B46">
        <w:rPr>
          <w:rFonts w:ascii="Times New Roman CYR" w:eastAsia="Arial Unicode MS" w:hAnsi="Times New Roman CYR" w:cs="Times New Roman CYR"/>
          <w:sz w:val="28"/>
          <w:szCs w:val="28"/>
        </w:rPr>
        <w:t xml:space="preserve"> </w:t>
      </w:r>
      <w:r>
        <w:rPr>
          <w:rFonts w:ascii="Times New Roman CYR" w:eastAsia="Arial Unicode MS" w:hAnsi="Times New Roman CYR" w:cs="Times New Roman CYR"/>
          <w:sz w:val="28"/>
          <w:szCs w:val="28"/>
        </w:rPr>
        <w:t xml:space="preserve"> класса опасности (умеренно опасные) 12 тонн, </w:t>
      </w:r>
      <w:r>
        <w:rPr>
          <w:rFonts w:ascii="Times New Roman CYR" w:eastAsia="Arial Unicode MS" w:hAnsi="Times New Roman CYR" w:cs="Times New Roman CYR"/>
          <w:sz w:val="28"/>
          <w:szCs w:val="28"/>
          <w:lang w:val="en-US"/>
        </w:rPr>
        <w:t>IV</w:t>
      </w:r>
      <w:r>
        <w:rPr>
          <w:rFonts w:ascii="Times New Roman CYR" w:eastAsia="Arial Unicode MS" w:hAnsi="Times New Roman CYR" w:cs="Times New Roman CYR"/>
          <w:sz w:val="28"/>
          <w:szCs w:val="28"/>
        </w:rPr>
        <w:t xml:space="preserve">  класса опасности (малоопасные) 1163 тонны и </w:t>
      </w:r>
      <w:r>
        <w:rPr>
          <w:rFonts w:ascii="Times New Roman CYR" w:eastAsia="Arial Unicode MS" w:hAnsi="Times New Roman CYR" w:cs="Times New Roman CYR"/>
          <w:sz w:val="28"/>
          <w:szCs w:val="28"/>
          <w:lang w:val="en-US"/>
        </w:rPr>
        <w:t>V</w:t>
      </w:r>
      <w:r w:rsidRPr="00670B46">
        <w:rPr>
          <w:rFonts w:ascii="Times New Roman CYR" w:eastAsia="Arial Unicode MS" w:hAnsi="Times New Roman CYR" w:cs="Times New Roman CYR"/>
          <w:sz w:val="28"/>
          <w:szCs w:val="28"/>
        </w:rPr>
        <w:t xml:space="preserve"> </w:t>
      </w:r>
      <w:r>
        <w:rPr>
          <w:rFonts w:ascii="Times New Roman CYR" w:eastAsia="Arial Unicode MS" w:hAnsi="Times New Roman CYR" w:cs="Times New Roman CYR"/>
          <w:sz w:val="28"/>
          <w:szCs w:val="28"/>
        </w:rPr>
        <w:t>класса опасности (практически не опасные) 7011 тонн.</w:t>
      </w:r>
    </w:p>
    <w:p w:rsidR="00355461" w:rsidRPr="00E754A2"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E754A2">
        <w:rPr>
          <w:rFonts w:ascii="Times New Roman CYR" w:eastAsia="Arial Unicode MS" w:hAnsi="Times New Roman CYR" w:cs="Times New Roman CYR"/>
          <w:sz w:val="28"/>
          <w:szCs w:val="28"/>
        </w:rPr>
        <w:t xml:space="preserve">На территории муниципального образования г. Минусинск расположен действующий полигон для захоронения ТБО мощностью размещения отходов </w:t>
      </w:r>
      <w:r>
        <w:rPr>
          <w:rFonts w:ascii="Times New Roman CYR" w:eastAsia="Arial Unicode MS" w:hAnsi="Times New Roman CYR" w:cs="Times New Roman CYR"/>
          <w:sz w:val="28"/>
          <w:szCs w:val="28"/>
        </w:rPr>
        <w:t xml:space="preserve">       93940</w:t>
      </w:r>
      <w:r w:rsidRPr="00E754A2">
        <w:rPr>
          <w:rFonts w:ascii="Times New Roman CYR" w:eastAsia="Arial Unicode MS" w:hAnsi="Times New Roman CYR" w:cs="Times New Roman CYR"/>
          <w:sz w:val="28"/>
          <w:szCs w:val="28"/>
        </w:rPr>
        <w:t xml:space="preserve"> т., общей площадью 22,3 га, находящийся в 1,5 км западнее действующей городской свалки. </w:t>
      </w:r>
    </w:p>
    <w:p w:rsidR="00355461" w:rsidRPr="00E754A2"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E754A2">
        <w:rPr>
          <w:rFonts w:ascii="Times New Roman CYR" w:eastAsia="Arial Unicode MS" w:hAnsi="Times New Roman CYR" w:cs="Times New Roman CYR"/>
          <w:sz w:val="28"/>
          <w:szCs w:val="28"/>
        </w:rPr>
        <w:t xml:space="preserve">В соответствии с постановлением администрации г. Минусинска от 06.07.2018 №АГ-1049-п, указанный полигон ТБО закреплен на праве хозяйственного ведения за МУП г. Минусинска «Минусинское городское хозяйство». </w:t>
      </w:r>
    </w:p>
    <w:p w:rsidR="00355461" w:rsidRDefault="00355461" w:rsidP="00355461">
      <w:pPr>
        <w:autoSpaceDE w:val="0"/>
        <w:autoSpaceDN w:val="0"/>
        <w:adjustRightInd w:val="0"/>
        <w:spacing w:line="276" w:lineRule="auto"/>
        <w:ind w:firstLine="709"/>
        <w:jc w:val="both"/>
        <w:rPr>
          <w:rFonts w:ascii="Times New Roman CYR" w:eastAsia="Arial Unicode MS" w:hAnsi="Times New Roman CYR" w:cs="Times New Roman CYR"/>
          <w:sz w:val="28"/>
          <w:szCs w:val="28"/>
        </w:rPr>
      </w:pPr>
      <w:r w:rsidRPr="00E754A2">
        <w:rPr>
          <w:rFonts w:ascii="Times New Roman CYR" w:eastAsia="Arial Unicode MS" w:hAnsi="Times New Roman CYR" w:cs="Times New Roman CYR"/>
          <w:sz w:val="28"/>
          <w:szCs w:val="28"/>
        </w:rPr>
        <w:t>Предприятия по утилизации и переработке бытовых и промышленных отходов на территории муниципального образования г. Минусинск отсутствуют.</w:t>
      </w:r>
    </w:p>
    <w:p w:rsidR="00355461" w:rsidRDefault="00355461" w:rsidP="00355461">
      <w:pPr>
        <w:autoSpaceDE w:val="0"/>
        <w:autoSpaceDN w:val="0"/>
        <w:adjustRightInd w:val="0"/>
        <w:spacing w:after="240" w:line="276" w:lineRule="auto"/>
        <w:ind w:firstLine="709"/>
        <w:jc w:val="both"/>
        <w:rPr>
          <w:b/>
          <w:i/>
          <w:sz w:val="28"/>
          <w:szCs w:val="28"/>
        </w:rPr>
      </w:pPr>
    </w:p>
    <w:p w:rsidR="00355461" w:rsidRPr="001432AA" w:rsidRDefault="00355461" w:rsidP="00355461">
      <w:pPr>
        <w:autoSpaceDE w:val="0"/>
        <w:autoSpaceDN w:val="0"/>
        <w:adjustRightInd w:val="0"/>
        <w:spacing w:after="240" w:line="276" w:lineRule="auto"/>
        <w:ind w:firstLine="709"/>
        <w:jc w:val="both"/>
        <w:rPr>
          <w:b/>
          <w:sz w:val="28"/>
          <w:szCs w:val="28"/>
        </w:rPr>
      </w:pPr>
      <w:r w:rsidRPr="001432AA">
        <w:rPr>
          <w:b/>
          <w:i/>
          <w:sz w:val="28"/>
          <w:szCs w:val="28"/>
        </w:rPr>
        <w:t>Малое и среднее предпринимательство</w:t>
      </w:r>
    </w:p>
    <w:p w:rsidR="00355461" w:rsidRDefault="00355461" w:rsidP="00355461">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 данным Единого реестра субъектов малого и среднего предпринимательства на начало 2021 года количество субъектов малого и среднего предпринимательства в муниципальном образовании город Минусинск (далее – субъекты МСП) составило 2245 единиц, в том числе 636 юридических лиц и 1609 индивидуальных предпринимателей.</w:t>
      </w:r>
    </w:p>
    <w:p w:rsidR="00355461" w:rsidRDefault="00355461" w:rsidP="00355461">
      <w:pPr>
        <w:autoSpaceDE w:val="0"/>
        <w:autoSpaceDN w:val="0"/>
        <w:adjustRightInd w:val="0"/>
        <w:spacing w:after="200"/>
        <w:ind w:firstLine="708"/>
        <w:jc w:val="both"/>
        <w:rPr>
          <w:rFonts w:ascii="Times New Roman CYR" w:hAnsi="Times New Roman CYR" w:cs="Times New Roman CYR"/>
          <w:sz w:val="28"/>
          <w:szCs w:val="28"/>
        </w:rPr>
      </w:pPr>
      <w:r>
        <w:rPr>
          <w:rFonts w:ascii="Times New Roman CYR" w:hAnsi="Times New Roman CYR" w:cs="Times New Roman CYR"/>
          <w:sz w:val="28"/>
          <w:szCs w:val="28"/>
        </w:rPr>
        <w:t>Число субъектов малого и среднего предпринимательства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696"/>
        <w:gridCol w:w="1418"/>
        <w:gridCol w:w="1559"/>
        <w:gridCol w:w="1418"/>
        <w:gridCol w:w="1701"/>
        <w:gridCol w:w="1984"/>
      </w:tblGrid>
      <w:tr w:rsidR="00355461" w:rsidTr="00895AA6">
        <w:trPr>
          <w:trHeight w:val="415"/>
          <w:jc w:val="center"/>
        </w:trPr>
        <w:tc>
          <w:tcPr>
            <w:tcW w:w="3114" w:type="dxa"/>
            <w:gridSpan w:val="2"/>
            <w:tcBorders>
              <w:top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Отчетный год</w:t>
            </w:r>
          </w:p>
        </w:tc>
        <w:tc>
          <w:tcPr>
            <w:tcW w:w="6662" w:type="dxa"/>
            <w:gridSpan w:val="4"/>
            <w:tcBorders>
              <w:top w:val="single" w:sz="4" w:space="0" w:color="auto"/>
              <w:left w:val="single" w:sz="4" w:space="0" w:color="auto"/>
              <w:bottom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Плановый период</w:t>
            </w:r>
          </w:p>
        </w:tc>
      </w:tr>
      <w:tr w:rsidR="00355461" w:rsidTr="00895AA6">
        <w:trPr>
          <w:trHeight w:val="408"/>
          <w:jc w:val="center"/>
        </w:trPr>
        <w:tc>
          <w:tcPr>
            <w:tcW w:w="1696" w:type="dxa"/>
            <w:tcBorders>
              <w:top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lastRenderedPageBreak/>
              <w:t>2019 год</w:t>
            </w:r>
          </w:p>
        </w:tc>
        <w:tc>
          <w:tcPr>
            <w:tcW w:w="1418"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2020 год</w:t>
            </w:r>
          </w:p>
        </w:tc>
        <w:tc>
          <w:tcPr>
            <w:tcW w:w="1559"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2021 год</w:t>
            </w:r>
          </w:p>
        </w:tc>
        <w:tc>
          <w:tcPr>
            <w:tcW w:w="1418"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2022 год</w:t>
            </w:r>
          </w:p>
        </w:tc>
        <w:tc>
          <w:tcPr>
            <w:tcW w:w="1701" w:type="dxa"/>
            <w:tcBorders>
              <w:top w:val="single" w:sz="4" w:space="0" w:color="auto"/>
              <w:left w:val="single" w:sz="4" w:space="0" w:color="auto"/>
              <w:bottom w:val="single" w:sz="4" w:space="0" w:color="auto"/>
              <w:right w:val="nil"/>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2023 год</w:t>
            </w:r>
          </w:p>
        </w:tc>
        <w:tc>
          <w:tcPr>
            <w:tcW w:w="1984" w:type="dxa"/>
            <w:tcBorders>
              <w:top w:val="single" w:sz="4" w:space="0" w:color="auto"/>
              <w:left w:val="single" w:sz="4" w:space="0" w:color="auto"/>
              <w:bottom w:val="single" w:sz="4" w:space="0" w:color="auto"/>
            </w:tcBorders>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2024 год</w:t>
            </w:r>
          </w:p>
        </w:tc>
      </w:tr>
      <w:tr w:rsidR="00355461" w:rsidTr="00895AA6">
        <w:trPr>
          <w:trHeight w:val="481"/>
          <w:jc w:val="center"/>
        </w:trPr>
        <w:tc>
          <w:tcPr>
            <w:tcW w:w="1696" w:type="dxa"/>
            <w:tcBorders>
              <w:top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2419</w:t>
            </w:r>
          </w:p>
        </w:tc>
        <w:tc>
          <w:tcPr>
            <w:tcW w:w="1418"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2245</w:t>
            </w:r>
          </w:p>
        </w:tc>
        <w:tc>
          <w:tcPr>
            <w:tcW w:w="1559"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2253 </w:t>
            </w:r>
          </w:p>
        </w:tc>
        <w:tc>
          <w:tcPr>
            <w:tcW w:w="1418" w:type="dxa"/>
            <w:tcBorders>
              <w:top w:val="single" w:sz="4" w:space="0" w:color="auto"/>
              <w:left w:val="single" w:sz="4" w:space="0" w:color="auto"/>
              <w:bottom w:val="single" w:sz="4" w:space="0" w:color="auto"/>
              <w:right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2262</w:t>
            </w:r>
          </w:p>
        </w:tc>
        <w:tc>
          <w:tcPr>
            <w:tcW w:w="1701" w:type="dxa"/>
            <w:tcBorders>
              <w:top w:val="single" w:sz="4" w:space="0" w:color="auto"/>
              <w:left w:val="single" w:sz="4" w:space="0" w:color="auto"/>
              <w:bottom w:val="single" w:sz="4" w:space="0" w:color="auto"/>
              <w:right w:val="nil"/>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2269</w:t>
            </w:r>
          </w:p>
        </w:tc>
        <w:tc>
          <w:tcPr>
            <w:tcW w:w="1984" w:type="dxa"/>
            <w:tcBorders>
              <w:top w:val="single" w:sz="4" w:space="0" w:color="auto"/>
              <w:left w:val="single" w:sz="4" w:space="0" w:color="auto"/>
              <w:bottom w:val="single" w:sz="4" w:space="0" w:color="auto"/>
            </w:tcBorders>
            <w:vAlign w:val="center"/>
          </w:tcPr>
          <w:p w:rsidR="00355461" w:rsidRDefault="00355461" w:rsidP="00895AA6">
            <w:pPr>
              <w:autoSpaceDE w:val="0"/>
              <w:autoSpaceDN w:val="0"/>
              <w:adjustRightInd w:val="0"/>
              <w:jc w:val="center"/>
              <w:rPr>
                <w:rFonts w:ascii="Times New Roman CYR" w:hAnsi="Times New Roman CYR" w:cs="Times New Roman CYR"/>
              </w:rPr>
            </w:pPr>
            <w:r>
              <w:rPr>
                <w:rFonts w:ascii="Times New Roman CYR" w:hAnsi="Times New Roman CYR" w:cs="Times New Roman CYR"/>
              </w:rPr>
              <w:t>2275</w:t>
            </w:r>
          </w:p>
        </w:tc>
      </w:tr>
    </w:tbl>
    <w:p w:rsidR="00355461" w:rsidRDefault="00355461" w:rsidP="00355461">
      <w:pPr>
        <w:autoSpaceDE w:val="0"/>
        <w:autoSpaceDN w:val="0"/>
        <w:adjustRightInd w:val="0"/>
        <w:jc w:val="both"/>
        <w:rPr>
          <w:rFonts w:ascii="Times New Roman CYR" w:hAnsi="Times New Roman CYR" w:cs="Times New Roman CYR"/>
          <w:sz w:val="28"/>
          <w:szCs w:val="28"/>
        </w:rPr>
      </w:pPr>
    </w:p>
    <w:p w:rsidR="00355461" w:rsidRDefault="00355461" w:rsidP="00355461">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субъектов МСП в 2020 году снизилось на 7,2 %, или на 174 единицы по сравнению с 2019 годом (2419 единиц).</w:t>
      </w:r>
    </w:p>
    <w:p w:rsidR="00355461" w:rsidRDefault="00355461" w:rsidP="00355461">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Снижение числа субъектов МСП, связано в основном с сокращением объемов реализации, а также снижением покупательской способности граждан и численности работников в связи с ограничением деятельности в период пандемии.</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Субъекты МСП функционируют практически во всех отраслях экономики города. </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структуре распределения организаций по видам экономической деятельности, от общего количества субъектов малого и среднего бизнеса, основные сферы деятельности являются:</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«Торговля оптовая и розничная; ремонт автотранспортных средств и мотоциклов»</w:t>
      </w:r>
      <w:r>
        <w:rPr>
          <w:rFonts w:ascii="Calibri" w:hAnsi="Calibri" w:cs="Calibri"/>
          <w:sz w:val="22"/>
          <w:szCs w:val="22"/>
        </w:rPr>
        <w:t xml:space="preserve"> </w:t>
      </w:r>
      <w:r>
        <w:rPr>
          <w:rFonts w:ascii="Times New Roman CYR" w:hAnsi="Times New Roman CYR" w:cs="Times New Roman CYR"/>
          <w:sz w:val="28"/>
          <w:szCs w:val="28"/>
        </w:rPr>
        <w:t>43,2%;</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«Транспортировка и хранение» - 8,8%;</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«Обрабатывающие производство» - 7,4%;</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- 7,0%;</w:t>
      </w:r>
    </w:p>
    <w:p w:rsidR="00355461" w:rsidRDefault="00355461" w:rsidP="00355461">
      <w:pPr>
        <w:autoSpaceDE w:val="0"/>
        <w:autoSpaceDN w:val="0"/>
        <w:adjustRightInd w:val="0"/>
        <w:spacing w:line="276"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профессиональная, научная и техническая» - 6,2%.</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Несмотря на снижение показателя по численности субъектов МСП и введения с 28 марта 2020 года ограничительных мер, направленных на предупреждение распространения новой коронавирусной инфекции, оборот организаций малого бизнеса в 2020 году составил 5603,643 млн. рублей, что на 0,08% выше показателя за 2019 год, за счет увеличения выручки от продаж.</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Среднемесячная заработная плата работников списочного состава организаций малого бизнеса (юридических лиц) в 2020 году составила 14903,11 рублей, что на 1,3 % выше, чем в 2019 году, связанная с увеличением МРОТ и сокращением количества работников.</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Среднемесячная заработная плата работников списочного состава средних организаций в 2020 году составила 47608,97 рублей, что на 12,3% выше, чем среднемесячная заработная плата средних организаций в прошлом периоде. </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По-прежнему низкой остается заработная плата у работников индивидуальных предпринимателей (14400,33 рублей). Это связано с неполной занятостью работников, нежеланием показывать полный объем дохода работника и осуществлять отчисления в бюджет со стороны работодателей – индивидуальных предпринимателей.</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единого реестра субъектов малого и среднего предпринимательства в городе Минусинске ведет деятельность 1 средняя </w:t>
      </w:r>
      <w:r>
        <w:rPr>
          <w:rFonts w:ascii="Times New Roman CYR" w:hAnsi="Times New Roman CYR" w:cs="Times New Roman CYR"/>
          <w:sz w:val="28"/>
          <w:szCs w:val="28"/>
        </w:rPr>
        <w:lastRenderedPageBreak/>
        <w:t>организация – ОАО «Молоко» (вид деятельности – Производство питьевого молока, сливок).</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средних предприятий по сравнению с началом года сократилось с 2 до 1 единицы, ОАО «Минусинская геологоразведочная экспедиция» из категории «среднее предприятие» перешло в категорию «малого предприятие» в связи со снижением численности работников и объемов выручки предприятия ОАО «Минусинская геологоразведочная экспедиция» (вид деятельности - работы геологоразведочные, геофизические и геохимические в области изучения недр и воспроизводства минерально-сырьевой базы).</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динамичному росту показателя способствует реализация на территории муниципального образования город Минусинск инвестиционных проектов промышленными предприятиями и субъектами малого предпринимательства.</w:t>
      </w:r>
    </w:p>
    <w:p w:rsidR="00355461" w:rsidRDefault="00355461" w:rsidP="0035546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ОАО «Молоко» в 2020 году продолжает реализацию инвестиционного проекта по модернизации и строительству производственных площадей, приобретению технологического оборудования маслоцеха. В рамках реализации проекта осуществляется строительство нового производственного помещения по приемке молока-сырья, термостатного отделения и эстакады для отгрузки продукции модернизация существующих производственных помещений и внедрение новых линий маслоцеха, кисломолочного цеха. Новые технологические линии позволят увеличить объемы производства, значительно улучшить качество уже выпускаемой продукции, а также вывести на рынок новые виды продукции, которые смогут выдержать конкуренцию на рынке молочной продукции, что неизбежно скажется на улучшении качества выпускаемой продукции для потребителей. Срок реализации проекта до 2025 года, общая сумма 460,0 млн. рублей из них 160 млн. рублей собственные средства, 300 млн. рублей - привлеченные средства.</w:t>
      </w:r>
    </w:p>
    <w:p w:rsidR="00355461" w:rsidRDefault="00355461" w:rsidP="00355461">
      <w:pPr>
        <w:autoSpaceDE w:val="0"/>
        <w:autoSpaceDN w:val="0"/>
        <w:adjustRightInd w:val="0"/>
        <w:spacing w:after="120"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2020 году эпидемия коронавируса и общее снижение доходов населения оказали негативное влияние на потребительский спрос. За период введения мероприятий по борьбе с коронавирусной инфекцией на территории Российской Федерации отмечало снижение реализации в отношении запланированных показателей и контрактных обязательств. От сюда следует только незначительное увеличение налоговых поступлений от субъектов малого и среднего бизнеса на 1% по сравнению с предыдущим годом.</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Как и в предыдущие годы, в 2020 году реализовывается муниципальная программа «Социально - экономическая поддержка интересов населения города Минусинска» с подпрограммой «Поддержка субъектов малого и среднего предпринимательства».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Муниципальное образование город Минусинск, на основании многофакторного аналитического исследования, отнесено к территории с устойчивым экономическим </w:t>
      </w:r>
      <w:r>
        <w:rPr>
          <w:rFonts w:ascii="Times New Roman CYR" w:hAnsi="Times New Roman CYR" w:cs="Times New Roman CYR"/>
          <w:sz w:val="28"/>
          <w:szCs w:val="28"/>
        </w:rPr>
        <w:lastRenderedPageBreak/>
        <w:t>развитием в соответствии с постановлением Правительства Красноярского края от 30.09.2013 № 505-п (в редакции от 11.09.2020 № 613-п).</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проведения конкурса согласно указанному постановлению Правительства Красноярского края по отбору муниципальных программ для предоставления субсидий бюджетам муниципальных образований, муниципальному образованию город Минусинск в 2020 году предоставлена субсидия, за счет которой оказана финансовая поддержка 14-ти субъектам малого и среднего бизнеса.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 поддержку направлено: за счет средств бюджета города 1375,15 тыс. рублей и за счет средств краевого бюджета 16872,23 тыс. рублей, по следующим мероприятиям:</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1) «Субсидия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направлено 1058,42 тыс. рублей за счет средств бюджета города и 14246,75 тыс. рублей за счет средств краевого бюджета: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финансовую поддержку получили 8 субъектов МСП, осуществляющих деятельность в сфере производства;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создано 7 рабочих мест;</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привлечено инвестиций субъектами малого и среднего бизнеса на сумму 63024,32 тыс. рублей;</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2) «Субсидия на поддержку субъектов малого и среднего предпринимательства, занимающихся социально значимыми видами деятельности, деятельностью в области народных художественных промыслов, ремесленной деятельности, туризма», направлено 316,73 тыс. рублей за счет средств бюджета города и 1339,15 тыс. рублей за счет средств краевого бюджета: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финансовую поддержку получили 4 субъекта МСП занимающихся социально значимыми видами деятельности, деятельностью в области народных художественных промыслов, ремесленной деятельности, туризма;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создано 5 рабочих мест;</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привлечено инвестиций субъектами малого и среднего бизнеса на сумму 489,60 тыс. рублей;</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3) «Субсидия на поддержку субъектов малого и среднего предпринимательства, в состав учредителей которых входят граждане, относящиеся к приоритетной целевой группе, а также индивидуальных предпринимателей из числа граждан, </w:t>
      </w:r>
      <w:r>
        <w:rPr>
          <w:rFonts w:ascii="Times New Roman CYR" w:hAnsi="Times New Roman CYR" w:cs="Times New Roman CYR"/>
          <w:sz w:val="28"/>
          <w:szCs w:val="28"/>
        </w:rPr>
        <w:lastRenderedPageBreak/>
        <w:t>относящихся к приоритетной целевой группе», направлено 1286,32 тыс. рублей за счет средств краевого бюджета:</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финансовую поддержку получили 2 субъекта МСП в состав учредителей которых входят граждане, относящиеся к приоритетной целевой группе;</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создано 8 рабочих мест;</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привлечено инвестиций субъектами малого и среднего бизнеса на сумму 552,20 тыс. рублей.</w:t>
      </w:r>
    </w:p>
    <w:p w:rsidR="00355461" w:rsidRDefault="00355461" w:rsidP="00355461">
      <w:pPr>
        <w:autoSpaceDE w:val="0"/>
        <w:autoSpaceDN w:val="0"/>
        <w:adjustRightInd w:val="0"/>
        <w:spacing w:line="276"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Также, в целях стимулирования роста предпринимательской активности муниципальное образование город Минусинск согласно постановлению Администрации города Минусинска от 12.05.2020 № АГ-701-п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предусмотрена имущественная поддержка субъектов МСП.</w:t>
      </w:r>
    </w:p>
    <w:p w:rsidR="001432AA" w:rsidRDefault="001432AA" w:rsidP="001432AA">
      <w:pPr>
        <w:autoSpaceDE w:val="0"/>
        <w:autoSpaceDN w:val="0"/>
        <w:adjustRightInd w:val="0"/>
        <w:rPr>
          <w:rFonts w:ascii="MS Sans Serif" w:hAnsi="MS Sans Serif" w:cs="MS Sans Serif"/>
          <w:sz w:val="16"/>
          <w:szCs w:val="16"/>
        </w:rPr>
      </w:pPr>
    </w:p>
    <w:p w:rsidR="001432AA" w:rsidRDefault="001432AA" w:rsidP="001432AA">
      <w:pPr>
        <w:autoSpaceDE w:val="0"/>
        <w:autoSpaceDN w:val="0"/>
        <w:adjustRightInd w:val="0"/>
        <w:rPr>
          <w:rFonts w:ascii="Times New Roman CYR" w:hAnsi="Times New Roman CYR" w:cs="Times New Roman CYR"/>
        </w:rPr>
      </w:pPr>
    </w:p>
    <w:p w:rsidR="00DB71E3" w:rsidRPr="00876444" w:rsidRDefault="00476187" w:rsidP="004A508D">
      <w:pPr>
        <w:pStyle w:val="a6"/>
        <w:spacing w:line="276" w:lineRule="auto"/>
        <w:ind w:firstLine="709"/>
        <w:jc w:val="both"/>
        <w:rPr>
          <w:b/>
          <w:sz w:val="28"/>
          <w:szCs w:val="28"/>
        </w:rPr>
      </w:pPr>
      <w:r w:rsidRPr="00876444">
        <w:rPr>
          <w:b/>
          <w:sz w:val="28"/>
          <w:szCs w:val="28"/>
        </w:rPr>
        <w:t>Потребительский рынок</w:t>
      </w:r>
    </w:p>
    <w:p w:rsidR="00DB71E3" w:rsidRPr="000C7EEB" w:rsidRDefault="00DB71E3" w:rsidP="005C09DD">
      <w:pPr>
        <w:pStyle w:val="a6"/>
        <w:spacing w:line="276" w:lineRule="auto"/>
        <w:ind w:firstLine="540"/>
        <w:jc w:val="both"/>
        <w:rPr>
          <w:rFonts w:ascii="Times New Roman" w:hAnsi="Times New Roman"/>
          <w:b/>
          <w:i/>
          <w:sz w:val="28"/>
          <w:szCs w:val="28"/>
        </w:rPr>
      </w:pPr>
    </w:p>
    <w:p w:rsidR="00370428" w:rsidRDefault="00370428" w:rsidP="00370428">
      <w:pPr>
        <w:autoSpaceDE w:val="0"/>
        <w:autoSpaceDN w:val="0"/>
        <w:adjustRightInd w:val="0"/>
        <w:ind w:firstLine="72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Состояние потребительского рынка определяется в основном платежеспособным спросом, структурой потребительских предпочтений, ожиданиями населения и имеют прямую зависимость от экономической ситуации в стране, регионе и городе.</w:t>
      </w:r>
    </w:p>
    <w:p w:rsidR="00E96725" w:rsidRPr="0029336F" w:rsidRDefault="00DB71E3" w:rsidP="004A23A7">
      <w:pPr>
        <w:autoSpaceDE w:val="0"/>
        <w:autoSpaceDN w:val="0"/>
        <w:adjustRightInd w:val="0"/>
        <w:spacing w:line="276" w:lineRule="auto"/>
        <w:ind w:firstLine="720"/>
        <w:jc w:val="both"/>
        <w:rPr>
          <w:rFonts w:ascii="Times New Roman" w:hAnsi="Times New Roman"/>
          <w:b/>
          <w:i/>
          <w:sz w:val="28"/>
          <w:szCs w:val="28"/>
        </w:rPr>
      </w:pPr>
      <w:r w:rsidRPr="0029336F">
        <w:rPr>
          <w:rFonts w:ascii="Times New Roman" w:hAnsi="Times New Roman"/>
          <w:sz w:val="28"/>
          <w:szCs w:val="28"/>
        </w:rPr>
        <w:t>Потребительский рынок является одним из важных секторов жизнеобеспечения, а также источником занятости населения и пополнения бюджета города.</w:t>
      </w:r>
    </w:p>
    <w:p w:rsidR="004A23A7" w:rsidRPr="004957FB" w:rsidRDefault="004A23A7" w:rsidP="004A508D">
      <w:pPr>
        <w:pStyle w:val="a6"/>
        <w:spacing w:line="276" w:lineRule="auto"/>
        <w:ind w:firstLine="709"/>
        <w:jc w:val="both"/>
        <w:rPr>
          <w:b/>
          <w:i/>
          <w:color w:val="FF0000"/>
          <w:sz w:val="28"/>
          <w:szCs w:val="28"/>
        </w:rPr>
      </w:pPr>
    </w:p>
    <w:p w:rsidR="00476187" w:rsidRPr="00355461" w:rsidRDefault="00DB71E3" w:rsidP="004A508D">
      <w:pPr>
        <w:pStyle w:val="a6"/>
        <w:spacing w:line="276" w:lineRule="auto"/>
        <w:ind w:firstLine="709"/>
        <w:jc w:val="both"/>
        <w:rPr>
          <w:b/>
          <w:i/>
          <w:sz w:val="28"/>
          <w:szCs w:val="28"/>
        </w:rPr>
      </w:pPr>
      <w:r w:rsidRPr="00355461">
        <w:rPr>
          <w:b/>
          <w:i/>
          <w:sz w:val="28"/>
          <w:szCs w:val="28"/>
        </w:rPr>
        <w:t>Розничная торговля</w:t>
      </w:r>
    </w:p>
    <w:p w:rsidR="00247D63" w:rsidRPr="004957FB" w:rsidRDefault="00247D63" w:rsidP="004A508D">
      <w:pPr>
        <w:pStyle w:val="a6"/>
        <w:spacing w:line="276" w:lineRule="auto"/>
        <w:ind w:firstLine="709"/>
        <w:jc w:val="both"/>
        <w:rPr>
          <w:rFonts w:ascii="Times New Roman" w:hAnsi="Times New Roman"/>
          <w:b/>
          <w:color w:val="FF0000"/>
          <w:sz w:val="28"/>
          <w:szCs w:val="28"/>
        </w:rPr>
      </w:pPr>
    </w:p>
    <w:p w:rsidR="002A0CE1" w:rsidRDefault="002A0CE1" w:rsidP="002A0CE1">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Состояние торговли определяется платежеспособным спросом, структурой потребительских предпочтений, ожиданиями населения и имеют прямую зависимость от экономической ситуации в стране, регионе и городе.</w:t>
      </w:r>
    </w:p>
    <w:p w:rsidR="002A0CE1" w:rsidRDefault="002A0CE1" w:rsidP="002A0CE1">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Потребительский рынок является одним из важных секторов жизнеобеспечения, а также источником занятости населения и пополнения бюджета края.</w:t>
      </w:r>
    </w:p>
    <w:p w:rsidR="002A0CE1" w:rsidRDefault="002A0CE1" w:rsidP="002A0CE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розничная торговля приобретает более цивилизованные формы. Происходит замена рядов киосков и павильонов на торговые мини комплексы в едином архитектурном стиле. Более высокие требования предъявляются к внешнему виду магазинов, особенно к вновь открываемым магазинам на первых этажах жилых домов, а также к благоустройству прилегающей территории (оформление газонов, клумб). </w:t>
      </w:r>
    </w:p>
    <w:p w:rsidR="00C4251C" w:rsidRDefault="00C4251C" w:rsidP="002A0CE1">
      <w:pPr>
        <w:autoSpaceDE w:val="0"/>
        <w:autoSpaceDN w:val="0"/>
        <w:adjustRightInd w:val="0"/>
        <w:spacing w:line="276" w:lineRule="auto"/>
        <w:ind w:firstLine="709"/>
        <w:jc w:val="both"/>
        <w:rPr>
          <w:rFonts w:ascii="Times New Roman CYR" w:hAnsi="Times New Roman CYR" w:cs="Times New Roman CYR"/>
          <w:sz w:val="28"/>
          <w:szCs w:val="28"/>
        </w:rPr>
      </w:pPr>
      <w:r w:rsidRPr="00C4251C">
        <w:rPr>
          <w:rFonts w:ascii="Times New Roman CYR" w:hAnsi="Times New Roman CYR" w:cs="Times New Roman CYR"/>
          <w:sz w:val="28"/>
          <w:szCs w:val="28"/>
        </w:rPr>
        <w:lastRenderedPageBreak/>
        <w:t xml:space="preserve">Розничная торговля продолжает развиваться, в том числе, за счет открытия торговых объектов. На территории города действует более </w:t>
      </w:r>
      <w:r>
        <w:rPr>
          <w:rFonts w:ascii="Times New Roman CYR" w:hAnsi="Times New Roman CYR" w:cs="Times New Roman CYR"/>
          <w:sz w:val="28"/>
          <w:szCs w:val="28"/>
        </w:rPr>
        <w:t>500</w:t>
      </w:r>
      <w:r w:rsidRPr="00C4251C">
        <w:rPr>
          <w:rFonts w:ascii="Times New Roman CYR" w:hAnsi="Times New Roman CYR" w:cs="Times New Roman CYR"/>
          <w:sz w:val="28"/>
          <w:szCs w:val="28"/>
        </w:rPr>
        <w:t xml:space="preserve"> торговых объектов (не считая аптек и заправочных станций).</w:t>
      </w:r>
    </w:p>
    <w:p w:rsidR="00A1302E" w:rsidRDefault="00C4251C" w:rsidP="00A1302E">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В том числе 7 крупных супермаркетов с общей  площадью торгового зала 5736,0 квадратных метров из них </w:t>
      </w:r>
      <w:r w:rsidR="00A1302E" w:rsidRPr="008914D6">
        <w:rPr>
          <w:rFonts w:ascii="Times New Roman" w:hAnsi="Times New Roman"/>
          <w:sz w:val="28"/>
          <w:szCs w:val="28"/>
        </w:rPr>
        <w:t xml:space="preserve">крупнейшие </w:t>
      </w:r>
      <w:r w:rsidR="00A1302E">
        <w:rPr>
          <w:rFonts w:ascii="Times New Roman" w:hAnsi="Times New Roman"/>
          <w:sz w:val="28"/>
          <w:szCs w:val="28"/>
        </w:rPr>
        <w:t xml:space="preserve">федеральные </w:t>
      </w:r>
      <w:r w:rsidR="00A1302E" w:rsidRPr="008914D6">
        <w:rPr>
          <w:rFonts w:ascii="Times New Roman" w:hAnsi="Times New Roman"/>
          <w:sz w:val="28"/>
          <w:szCs w:val="28"/>
        </w:rPr>
        <w:t>сетевые компании</w:t>
      </w:r>
      <w:r w:rsidR="00A1302E">
        <w:rPr>
          <w:rFonts w:ascii="Times New Roman" w:hAnsi="Times New Roman"/>
          <w:sz w:val="28"/>
          <w:szCs w:val="28"/>
        </w:rPr>
        <w:t>: «Магнит», «Галамарт».</w:t>
      </w:r>
      <w:r>
        <w:rPr>
          <w:rFonts w:ascii="Times New Roman" w:hAnsi="Times New Roman"/>
          <w:sz w:val="28"/>
          <w:szCs w:val="28"/>
        </w:rPr>
        <w:t xml:space="preserve"> </w:t>
      </w:r>
    </w:p>
    <w:p w:rsidR="00A1302E" w:rsidRDefault="0053138D" w:rsidP="00A1302E">
      <w:pPr>
        <w:pStyle w:val="afa"/>
        <w:ind w:firstLine="708"/>
        <w:jc w:val="both"/>
        <w:rPr>
          <w:sz w:val="28"/>
          <w:szCs w:val="28"/>
        </w:rPr>
      </w:pPr>
      <w:r>
        <w:rPr>
          <w:sz w:val="28"/>
          <w:szCs w:val="28"/>
        </w:rPr>
        <w:t>О</w:t>
      </w:r>
      <w:r w:rsidR="00A1302E" w:rsidRPr="008914D6">
        <w:rPr>
          <w:sz w:val="28"/>
          <w:szCs w:val="28"/>
        </w:rPr>
        <w:t>тмечено увеличение количества магазинов крупных региональных торговых сетей, таки</w:t>
      </w:r>
      <w:r>
        <w:rPr>
          <w:sz w:val="28"/>
          <w:szCs w:val="28"/>
        </w:rPr>
        <w:t>х</w:t>
      </w:r>
      <w:r w:rsidR="00A1302E" w:rsidRPr="008914D6">
        <w:rPr>
          <w:sz w:val="28"/>
          <w:szCs w:val="28"/>
        </w:rPr>
        <w:t xml:space="preserve"> как «Пятерочка». Также </w:t>
      </w:r>
      <w:r w:rsidR="00A1302E">
        <w:rPr>
          <w:sz w:val="28"/>
          <w:szCs w:val="28"/>
        </w:rPr>
        <w:t>функционируют</w:t>
      </w:r>
      <w:r w:rsidR="00A1302E" w:rsidRPr="008914D6">
        <w:rPr>
          <w:sz w:val="28"/>
          <w:szCs w:val="28"/>
        </w:rPr>
        <w:t xml:space="preserve"> магазины –дискаунтеры сетей «Командор»</w:t>
      </w:r>
      <w:r w:rsidR="00A1302E">
        <w:rPr>
          <w:sz w:val="28"/>
          <w:szCs w:val="28"/>
        </w:rPr>
        <w:t>, «Светофор»</w:t>
      </w:r>
      <w:r w:rsidR="00A1302E" w:rsidRPr="008914D6">
        <w:rPr>
          <w:sz w:val="28"/>
          <w:szCs w:val="28"/>
        </w:rPr>
        <w:t>.</w:t>
      </w:r>
    </w:p>
    <w:p w:rsidR="00F73383" w:rsidRDefault="00F73383" w:rsidP="00F73383">
      <w:pPr>
        <w:pStyle w:val="afa"/>
        <w:ind w:firstLine="708"/>
        <w:jc w:val="both"/>
        <w:rPr>
          <w:sz w:val="28"/>
          <w:szCs w:val="28"/>
        </w:rPr>
      </w:pPr>
      <w:r w:rsidRPr="008914D6">
        <w:rPr>
          <w:sz w:val="28"/>
          <w:szCs w:val="28"/>
        </w:rPr>
        <w:t xml:space="preserve">В целях развития многоформатной торговли, создания дополнительных каналов товародвижения для мелких и средних производителей сельскохозяйственной продукции и продовольствия, повышения их доступности для населения, на территории города </w:t>
      </w:r>
      <w:r>
        <w:rPr>
          <w:sz w:val="28"/>
          <w:szCs w:val="28"/>
        </w:rPr>
        <w:t>организован</w:t>
      </w:r>
      <w:r w:rsidR="0029336F">
        <w:rPr>
          <w:sz w:val="28"/>
          <w:szCs w:val="28"/>
        </w:rPr>
        <w:t>ы</w:t>
      </w:r>
      <w:r>
        <w:rPr>
          <w:sz w:val="28"/>
          <w:szCs w:val="28"/>
        </w:rPr>
        <w:t xml:space="preserve"> постоянно действующая ярмарк</w:t>
      </w:r>
      <w:r w:rsidR="0029336F">
        <w:rPr>
          <w:sz w:val="28"/>
          <w:szCs w:val="28"/>
        </w:rPr>
        <w:t>и: на территории ООО «Карат» и МУП г. Минусинска «Рынок Заречный»,</w:t>
      </w:r>
      <w:r>
        <w:rPr>
          <w:sz w:val="28"/>
          <w:szCs w:val="28"/>
        </w:rPr>
        <w:t xml:space="preserve"> </w:t>
      </w:r>
      <w:r w:rsidR="0029336F">
        <w:rPr>
          <w:sz w:val="28"/>
          <w:szCs w:val="28"/>
        </w:rPr>
        <w:t>один рынок – ООО «Енисей-здрав»</w:t>
      </w:r>
      <w:r w:rsidR="002646A1">
        <w:rPr>
          <w:sz w:val="28"/>
          <w:szCs w:val="28"/>
        </w:rPr>
        <w:t xml:space="preserve"> с предоставляем 750 торговых мест, также </w:t>
      </w:r>
      <w:r w:rsidRPr="008914D6">
        <w:rPr>
          <w:sz w:val="28"/>
          <w:szCs w:val="28"/>
        </w:rPr>
        <w:t xml:space="preserve">проводятся </w:t>
      </w:r>
      <w:r w:rsidR="0029336F">
        <w:rPr>
          <w:sz w:val="28"/>
          <w:szCs w:val="28"/>
        </w:rPr>
        <w:t xml:space="preserve">дополнительные </w:t>
      </w:r>
      <w:r>
        <w:rPr>
          <w:sz w:val="28"/>
          <w:szCs w:val="28"/>
        </w:rPr>
        <w:t>ярмарки при организации культурно-массовых мероприятий</w:t>
      </w:r>
      <w:r w:rsidRPr="008914D6">
        <w:rPr>
          <w:sz w:val="28"/>
          <w:szCs w:val="28"/>
        </w:rPr>
        <w:t>.</w:t>
      </w:r>
    </w:p>
    <w:p w:rsidR="00F73383" w:rsidRPr="008914D6" w:rsidRDefault="00F73383" w:rsidP="00F73383">
      <w:pPr>
        <w:pStyle w:val="afa"/>
        <w:ind w:firstLine="708"/>
        <w:jc w:val="both"/>
        <w:rPr>
          <w:sz w:val="28"/>
          <w:szCs w:val="28"/>
        </w:rPr>
      </w:pPr>
      <w:r w:rsidRPr="008914D6">
        <w:rPr>
          <w:sz w:val="28"/>
          <w:szCs w:val="28"/>
        </w:rPr>
        <w:t xml:space="preserve">В связи со сложной эпидемиологической обстановкой в 2020 году, связанной с распространением коронавирусной инфекции, вызванной </w:t>
      </w:r>
      <w:r w:rsidRPr="008914D6">
        <w:rPr>
          <w:sz w:val="28"/>
          <w:szCs w:val="28"/>
        </w:rPr>
        <w:br/>
        <w:t xml:space="preserve">2019-nCoV, а также учитывая, что проведение </w:t>
      </w:r>
      <w:r>
        <w:rPr>
          <w:sz w:val="28"/>
          <w:szCs w:val="28"/>
        </w:rPr>
        <w:t>культурно-массовых мероприятий</w:t>
      </w:r>
      <w:r w:rsidRPr="008914D6">
        <w:rPr>
          <w:sz w:val="28"/>
          <w:szCs w:val="28"/>
        </w:rPr>
        <w:t xml:space="preserve"> предполагает массовое скопление граждан, количество </w:t>
      </w:r>
      <w:r>
        <w:rPr>
          <w:sz w:val="28"/>
          <w:szCs w:val="28"/>
        </w:rPr>
        <w:br/>
        <w:t xml:space="preserve">таких </w:t>
      </w:r>
      <w:r w:rsidRPr="008914D6">
        <w:rPr>
          <w:sz w:val="28"/>
          <w:szCs w:val="28"/>
        </w:rPr>
        <w:t>мероприятий было снижено</w:t>
      </w:r>
      <w:r>
        <w:rPr>
          <w:sz w:val="28"/>
          <w:szCs w:val="28"/>
        </w:rPr>
        <w:t xml:space="preserve"> и проведена 1 сельскохозяйственная ярмарка посвященная празднованию дня Минусинского помидора. </w:t>
      </w:r>
    </w:p>
    <w:p w:rsidR="00450C79" w:rsidRDefault="002A0CE1" w:rsidP="002A0CE1">
      <w:pPr>
        <w:autoSpaceDE w:val="0"/>
        <w:autoSpaceDN w:val="0"/>
        <w:adjustRightInd w:val="0"/>
        <w:spacing w:line="276" w:lineRule="auto"/>
        <w:ind w:firstLine="709"/>
        <w:jc w:val="both"/>
        <w:rPr>
          <w:rFonts w:ascii="Times New Roman CYR" w:hAnsi="Times New Roman CYR" w:cs="Times New Roman CYR"/>
          <w:sz w:val="28"/>
          <w:szCs w:val="28"/>
        </w:rPr>
      </w:pPr>
      <w:r w:rsidRPr="008914D6">
        <w:rPr>
          <w:rFonts w:ascii="Times New Roman" w:hAnsi="Times New Roman"/>
          <w:sz w:val="28"/>
          <w:szCs w:val="28"/>
        </w:rPr>
        <w:t>Закрытие на карантин большого количества магазинов</w:t>
      </w:r>
      <w:r w:rsidR="00C4251C">
        <w:rPr>
          <w:rFonts w:ascii="Times New Roman" w:hAnsi="Times New Roman"/>
          <w:sz w:val="28"/>
          <w:szCs w:val="28"/>
        </w:rPr>
        <w:t>, развитие дистанционной торговли</w:t>
      </w:r>
      <w:r w:rsidRPr="008914D6">
        <w:rPr>
          <w:rFonts w:ascii="Times New Roman" w:hAnsi="Times New Roman"/>
          <w:sz w:val="28"/>
          <w:szCs w:val="28"/>
        </w:rPr>
        <w:t xml:space="preserve"> повлияло на снижение оборота розничной торговли в отчетном году в сопоставимых ценах к уровню 2019 года </w:t>
      </w:r>
      <w:r>
        <w:rPr>
          <w:rFonts w:ascii="Times New Roman CYR" w:hAnsi="Times New Roman CYR" w:cs="Times New Roman CYR"/>
          <w:sz w:val="28"/>
          <w:szCs w:val="28"/>
        </w:rPr>
        <w:t xml:space="preserve">на 2,1%, что составило 13 535,97 млн. рублей. </w:t>
      </w:r>
      <w:r w:rsidRPr="00DD3E5A">
        <w:rPr>
          <w:rFonts w:ascii="Times New Roman CYR" w:hAnsi="Times New Roman CYR" w:cs="Times New Roman CYR"/>
          <w:sz w:val="28"/>
          <w:szCs w:val="28"/>
        </w:rPr>
        <w:t xml:space="preserve">В соответствии с базовым вариантом прогноза объем розничной торговли в 2022 году составит </w:t>
      </w:r>
      <w:r w:rsidR="00DD3E5A" w:rsidRPr="00DD3E5A">
        <w:rPr>
          <w:rFonts w:ascii="Times New Roman CYR" w:hAnsi="Times New Roman CYR" w:cs="Times New Roman CYR"/>
          <w:sz w:val="28"/>
          <w:szCs w:val="28"/>
        </w:rPr>
        <w:t>15196,58</w:t>
      </w:r>
      <w:r w:rsidRPr="00DD3E5A">
        <w:rPr>
          <w:rFonts w:ascii="Times New Roman CYR" w:hAnsi="Times New Roman CYR" w:cs="Times New Roman CYR"/>
          <w:sz w:val="28"/>
          <w:szCs w:val="28"/>
        </w:rPr>
        <w:t xml:space="preserve"> млн. рублей</w:t>
      </w:r>
      <w:r w:rsidR="00DD3E5A" w:rsidRPr="00DD3E5A">
        <w:rPr>
          <w:rFonts w:ascii="Times New Roman CYR" w:hAnsi="Times New Roman CYR" w:cs="Times New Roman CYR"/>
          <w:sz w:val="28"/>
          <w:szCs w:val="28"/>
        </w:rPr>
        <w:t>.</w:t>
      </w:r>
      <w:r w:rsidRPr="00DD3E5A">
        <w:rPr>
          <w:rFonts w:ascii="Times New Roman CYR" w:hAnsi="Times New Roman CYR" w:cs="Times New Roman CYR"/>
          <w:sz w:val="28"/>
          <w:szCs w:val="28"/>
        </w:rPr>
        <w:t xml:space="preserve"> </w:t>
      </w:r>
      <w:r w:rsidR="00DD3E5A" w:rsidRPr="00DD3E5A">
        <w:rPr>
          <w:rFonts w:ascii="Times New Roman CYR" w:hAnsi="Times New Roman CYR" w:cs="Times New Roman CYR"/>
          <w:sz w:val="28"/>
          <w:szCs w:val="28"/>
        </w:rPr>
        <w:t xml:space="preserve">Ежегодный темп прироста оборота розничной торговли в сопоставимых ценах в среднесрочном периоде прогнозируется в пределах </w:t>
      </w:r>
      <w:r w:rsidR="00DD3E5A">
        <w:rPr>
          <w:rFonts w:ascii="Times New Roman CYR" w:hAnsi="Times New Roman CYR" w:cs="Times New Roman CYR"/>
          <w:sz w:val="28"/>
          <w:szCs w:val="28"/>
        </w:rPr>
        <w:t>4,7% – 5</w:t>
      </w:r>
      <w:r w:rsidR="00DD3E5A" w:rsidRPr="00DD3E5A">
        <w:rPr>
          <w:rFonts w:ascii="Times New Roman CYR" w:hAnsi="Times New Roman CYR" w:cs="Times New Roman CYR"/>
          <w:sz w:val="28"/>
          <w:szCs w:val="28"/>
        </w:rPr>
        <w:t>,4 %.</w:t>
      </w:r>
      <w:r w:rsidRPr="00A1302E">
        <w:rPr>
          <w:rFonts w:ascii="Times New Roman CYR" w:hAnsi="Times New Roman CYR" w:cs="Times New Roman CYR"/>
          <w:color w:val="FF0000"/>
          <w:sz w:val="28"/>
          <w:szCs w:val="28"/>
        </w:rPr>
        <w:t xml:space="preserve"> </w:t>
      </w:r>
      <w:r w:rsidRPr="00DD3E5A">
        <w:rPr>
          <w:rFonts w:ascii="Times New Roman CYR" w:hAnsi="Times New Roman CYR" w:cs="Times New Roman CYR"/>
          <w:sz w:val="28"/>
          <w:szCs w:val="28"/>
        </w:rPr>
        <w:t xml:space="preserve">В целом за три прогнозных года темп прироста оборота розничной торговли составит </w:t>
      </w:r>
      <w:r w:rsidR="00DD3E5A" w:rsidRPr="00DD3E5A">
        <w:rPr>
          <w:rFonts w:ascii="Times New Roman CYR" w:hAnsi="Times New Roman CYR" w:cs="Times New Roman CYR"/>
          <w:sz w:val="28"/>
          <w:szCs w:val="28"/>
        </w:rPr>
        <w:t>28</w:t>
      </w:r>
      <w:r w:rsidRPr="00DD3E5A">
        <w:rPr>
          <w:rFonts w:ascii="Times New Roman CYR" w:hAnsi="Times New Roman CYR" w:cs="Times New Roman CYR"/>
          <w:sz w:val="28"/>
          <w:szCs w:val="28"/>
        </w:rPr>
        <w:t xml:space="preserve">%. </w:t>
      </w:r>
      <w:r w:rsidR="00166C16">
        <w:rPr>
          <w:rFonts w:ascii="Times New Roman CYR" w:hAnsi="Times New Roman CYR" w:cs="Times New Roman CYR"/>
          <w:sz w:val="28"/>
          <w:szCs w:val="28"/>
        </w:rPr>
        <w:t xml:space="preserve">   </w:t>
      </w:r>
    </w:p>
    <w:p w:rsidR="00450C79" w:rsidRDefault="00450C79" w:rsidP="002A0CE1">
      <w:pPr>
        <w:autoSpaceDE w:val="0"/>
        <w:autoSpaceDN w:val="0"/>
        <w:adjustRightInd w:val="0"/>
        <w:spacing w:line="276" w:lineRule="auto"/>
        <w:ind w:firstLine="709"/>
        <w:jc w:val="both"/>
        <w:rPr>
          <w:rFonts w:ascii="Times New Roman CYR" w:hAnsi="Times New Roman CYR" w:cs="Times New Roman CYR"/>
          <w:sz w:val="28"/>
          <w:szCs w:val="28"/>
        </w:rPr>
      </w:pPr>
    </w:p>
    <w:p w:rsidR="00450C79" w:rsidRDefault="00450C79" w:rsidP="00450C79">
      <w:pPr>
        <w:autoSpaceDE w:val="0"/>
        <w:autoSpaceDN w:val="0"/>
        <w:adjustRightInd w:val="0"/>
        <w:spacing w:line="276" w:lineRule="auto"/>
        <w:ind w:firstLine="709"/>
        <w:jc w:val="center"/>
        <w:rPr>
          <w:rFonts w:ascii="Times New Roman CYR" w:hAnsi="Times New Roman CYR" w:cs="Times New Roman CYR"/>
          <w:sz w:val="28"/>
          <w:szCs w:val="28"/>
        </w:rPr>
      </w:pPr>
      <w:r w:rsidRPr="00CC244C">
        <w:rPr>
          <w:rFonts w:ascii="Times New Roman" w:hAnsi="Times New Roman"/>
          <w:b/>
          <w:sz w:val="28"/>
          <w:szCs w:val="28"/>
        </w:rPr>
        <w:t>Динамика оборота розничной торговли во всех каналах реализации</w:t>
      </w:r>
    </w:p>
    <w:p w:rsidR="00450C79" w:rsidRPr="00450C79" w:rsidRDefault="00450C79" w:rsidP="00450C79">
      <w:pPr>
        <w:autoSpaceDE w:val="0"/>
        <w:autoSpaceDN w:val="0"/>
        <w:adjustRightInd w:val="0"/>
        <w:spacing w:line="276" w:lineRule="auto"/>
        <w:ind w:firstLine="709"/>
        <w:jc w:val="center"/>
        <w:rPr>
          <w:rFonts w:ascii="Times New Roman CYR" w:hAnsi="Times New Roman CYR" w:cs="Times New Roman CYR"/>
          <w:sz w:val="28"/>
          <w:szCs w:val="28"/>
        </w:rPr>
      </w:pPr>
      <w:r w:rsidRPr="00CC244C">
        <w:rPr>
          <w:rFonts w:ascii="Times New Roman" w:hAnsi="Times New Roman"/>
          <w:b/>
          <w:sz w:val="28"/>
          <w:szCs w:val="28"/>
        </w:rPr>
        <w:t xml:space="preserve"> </w:t>
      </w:r>
    </w:p>
    <w:p w:rsidR="00450C79" w:rsidRPr="00450C79" w:rsidRDefault="00450C79" w:rsidP="00450C79">
      <w:pPr>
        <w:autoSpaceDE w:val="0"/>
        <w:autoSpaceDN w:val="0"/>
        <w:adjustRightInd w:val="0"/>
        <w:spacing w:line="276" w:lineRule="auto"/>
        <w:ind w:firstLine="709"/>
        <w:jc w:val="right"/>
        <w:rPr>
          <w:rFonts w:ascii="Times New Roman CYR" w:hAnsi="Times New Roman CYR" w:cs="Times New Roman CYR"/>
        </w:rPr>
      </w:pPr>
      <w:r w:rsidRPr="00450C79">
        <w:rPr>
          <w:rFonts w:ascii="Times New Roman CYR" w:hAnsi="Times New Roman CYR" w:cs="Times New Roman CYR"/>
        </w:rPr>
        <w:t>млн. рублей</w:t>
      </w:r>
    </w:p>
    <w:p w:rsidR="002A0CE1" w:rsidRDefault="00450C79" w:rsidP="002A0CE1">
      <w:pPr>
        <w:autoSpaceDE w:val="0"/>
        <w:autoSpaceDN w:val="0"/>
        <w:adjustRightInd w:val="0"/>
        <w:spacing w:line="276" w:lineRule="auto"/>
        <w:ind w:firstLine="709"/>
        <w:jc w:val="both"/>
        <w:rPr>
          <w:rFonts w:ascii="Times New Roman CYR" w:hAnsi="Times New Roman CYR" w:cs="Times New Roman CYR"/>
          <w:sz w:val="28"/>
          <w:szCs w:val="28"/>
        </w:rPr>
      </w:pPr>
      <w:r w:rsidRPr="00CC244C">
        <w:rPr>
          <w:rFonts w:ascii="Times New Roman" w:hAnsi="Times New Roman"/>
          <w:b/>
          <w:noProof/>
          <w:sz w:val="28"/>
          <w:szCs w:val="28"/>
        </w:rPr>
        <w:lastRenderedPageBreak/>
        <w:drawing>
          <wp:inline distT="0" distB="0" distL="0" distR="0">
            <wp:extent cx="5860112" cy="2751152"/>
            <wp:effectExtent l="0" t="0" r="7620"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66C16">
        <w:rPr>
          <w:rFonts w:ascii="Times New Roman CYR" w:hAnsi="Times New Roman CYR" w:cs="Times New Roman CYR"/>
          <w:sz w:val="28"/>
          <w:szCs w:val="28"/>
        </w:rPr>
        <w:t xml:space="preserve">       </w:t>
      </w:r>
    </w:p>
    <w:p w:rsidR="00876444" w:rsidRDefault="00876444" w:rsidP="002A0CE1">
      <w:pPr>
        <w:autoSpaceDE w:val="0"/>
        <w:autoSpaceDN w:val="0"/>
        <w:adjustRightInd w:val="0"/>
        <w:spacing w:line="276" w:lineRule="auto"/>
        <w:ind w:firstLine="709"/>
        <w:jc w:val="both"/>
        <w:rPr>
          <w:rFonts w:ascii="Times New Roman CYR" w:hAnsi="Times New Roman CYR" w:cs="Times New Roman CYR"/>
          <w:sz w:val="28"/>
          <w:szCs w:val="28"/>
        </w:rPr>
      </w:pPr>
    </w:p>
    <w:p w:rsidR="00876444" w:rsidRDefault="00876444" w:rsidP="002A0CE1">
      <w:pPr>
        <w:autoSpaceDE w:val="0"/>
        <w:autoSpaceDN w:val="0"/>
        <w:adjustRightInd w:val="0"/>
        <w:spacing w:line="276" w:lineRule="auto"/>
        <w:ind w:firstLine="709"/>
        <w:jc w:val="both"/>
        <w:rPr>
          <w:rFonts w:ascii="Times New Roman CYR" w:hAnsi="Times New Roman CYR" w:cs="Times New Roman CYR"/>
          <w:sz w:val="28"/>
          <w:szCs w:val="28"/>
        </w:rPr>
      </w:pPr>
    </w:p>
    <w:p w:rsidR="00C36B8F" w:rsidRDefault="002A0CE1" w:rsidP="002A0CE1">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Большая часть потребительских товаров приобретается населением через </w:t>
      </w:r>
      <w:r w:rsidR="00C4251C">
        <w:rPr>
          <w:rFonts w:ascii="Times New Roman CYR" w:hAnsi="Times New Roman CYR" w:cs="Times New Roman CYR"/>
          <w:sz w:val="28"/>
          <w:szCs w:val="28"/>
        </w:rPr>
        <w:t xml:space="preserve">крупные </w:t>
      </w:r>
      <w:r>
        <w:rPr>
          <w:rFonts w:ascii="Times New Roman CYR" w:hAnsi="Times New Roman CYR" w:cs="Times New Roman CYR"/>
          <w:sz w:val="28"/>
          <w:szCs w:val="28"/>
        </w:rPr>
        <w:t>сет</w:t>
      </w:r>
      <w:r w:rsidR="00166C16">
        <w:rPr>
          <w:rFonts w:ascii="Times New Roman CYR" w:hAnsi="Times New Roman CYR" w:cs="Times New Roman CYR"/>
          <w:sz w:val="28"/>
          <w:szCs w:val="28"/>
        </w:rPr>
        <w:t>евые магазины</w:t>
      </w:r>
      <w:r w:rsidR="00C4251C">
        <w:rPr>
          <w:rFonts w:ascii="Times New Roman CYR" w:hAnsi="Times New Roman CYR" w:cs="Times New Roman CYR"/>
          <w:sz w:val="28"/>
          <w:szCs w:val="28"/>
        </w:rPr>
        <w:t>,</w:t>
      </w:r>
      <w:r>
        <w:rPr>
          <w:rFonts w:ascii="Times New Roman CYR" w:hAnsi="Times New Roman CYR" w:cs="Times New Roman CYR"/>
          <w:sz w:val="28"/>
          <w:szCs w:val="28"/>
        </w:rPr>
        <w:t xml:space="preserve"> малы предприяти</w:t>
      </w:r>
      <w:r w:rsidR="00C4251C">
        <w:rPr>
          <w:rFonts w:ascii="Times New Roman CYR" w:hAnsi="Times New Roman CYR" w:cs="Times New Roman CYR"/>
          <w:sz w:val="28"/>
          <w:szCs w:val="28"/>
        </w:rPr>
        <w:t>я и рынок. За последние два года, в условиях сложной эпидемиологической ситуации, все большую популярность приобретает дистанционная торговля, в городе открылись порядка 15 пунктов выдачи товаров, приобретаемых в интернет-магазинах.</w:t>
      </w:r>
    </w:p>
    <w:p w:rsidR="00876444" w:rsidRDefault="00876444" w:rsidP="002A0CE1">
      <w:pPr>
        <w:autoSpaceDE w:val="0"/>
        <w:autoSpaceDN w:val="0"/>
        <w:adjustRightInd w:val="0"/>
        <w:spacing w:line="276" w:lineRule="auto"/>
        <w:ind w:firstLine="709"/>
        <w:jc w:val="both"/>
        <w:rPr>
          <w:rFonts w:ascii="Times New Roman CYR" w:hAnsi="Times New Roman CYR" w:cs="Times New Roman CYR"/>
          <w:sz w:val="28"/>
          <w:szCs w:val="28"/>
        </w:rPr>
      </w:pPr>
    </w:p>
    <w:p w:rsidR="00C717EB" w:rsidRDefault="00C717EB" w:rsidP="00F26F5B">
      <w:pPr>
        <w:tabs>
          <w:tab w:val="num" w:pos="1669"/>
        </w:tabs>
        <w:spacing w:line="276" w:lineRule="auto"/>
        <w:ind w:firstLine="709"/>
        <w:jc w:val="both"/>
        <w:rPr>
          <w:b/>
          <w:i/>
          <w:color w:val="FF0000"/>
          <w:sz w:val="28"/>
          <w:szCs w:val="28"/>
        </w:rPr>
      </w:pPr>
    </w:p>
    <w:p w:rsidR="00AA3188" w:rsidRPr="00355461" w:rsidRDefault="00AA3188" w:rsidP="00F26F5B">
      <w:pPr>
        <w:tabs>
          <w:tab w:val="num" w:pos="1669"/>
        </w:tabs>
        <w:spacing w:line="276" w:lineRule="auto"/>
        <w:ind w:firstLine="709"/>
        <w:jc w:val="both"/>
        <w:rPr>
          <w:b/>
          <w:i/>
          <w:sz w:val="28"/>
          <w:szCs w:val="28"/>
        </w:rPr>
      </w:pPr>
      <w:r w:rsidRPr="00355461">
        <w:rPr>
          <w:b/>
          <w:i/>
          <w:sz w:val="28"/>
          <w:szCs w:val="28"/>
        </w:rPr>
        <w:t>Общественное питание</w:t>
      </w:r>
    </w:p>
    <w:p w:rsidR="001267EC" w:rsidRPr="00355461" w:rsidRDefault="001267EC" w:rsidP="00F26F5B">
      <w:pPr>
        <w:tabs>
          <w:tab w:val="num" w:pos="1669"/>
        </w:tabs>
        <w:spacing w:line="276" w:lineRule="auto"/>
        <w:ind w:firstLine="709"/>
        <w:jc w:val="both"/>
        <w:rPr>
          <w:rFonts w:ascii="Times New Roman" w:hAnsi="Times New Roman"/>
          <w:b/>
          <w:i/>
          <w:color w:val="FF0000"/>
          <w:sz w:val="28"/>
          <w:szCs w:val="28"/>
        </w:rPr>
      </w:pPr>
    </w:p>
    <w:p w:rsidR="00CC7EBF" w:rsidRDefault="00CC7EBF" w:rsidP="00CC7EBF">
      <w:pPr>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w:t>
      </w:r>
      <w:r w:rsidRPr="008914D6">
        <w:rPr>
          <w:rFonts w:ascii="Times New Roman" w:eastAsia="Calibri" w:hAnsi="Times New Roman"/>
          <w:sz w:val="28"/>
          <w:szCs w:val="28"/>
          <w:lang w:eastAsia="en-US"/>
        </w:rPr>
        <w:t xml:space="preserve">щутимый удар пандемия нанесла рынку общественного питания, который находился в карантине более продолжительное время. Оборот общественного питания к уровню 2019 года снизился в сопоставимых ценах на </w:t>
      </w:r>
      <w:r>
        <w:rPr>
          <w:rFonts w:ascii="Times New Roman" w:eastAsia="Calibri" w:hAnsi="Times New Roman"/>
          <w:sz w:val="28"/>
          <w:szCs w:val="28"/>
          <w:lang w:eastAsia="en-US"/>
        </w:rPr>
        <w:t xml:space="preserve">12,6 </w:t>
      </w:r>
      <w:r w:rsidRPr="008914D6">
        <w:rPr>
          <w:rFonts w:ascii="Times New Roman" w:eastAsia="Calibri" w:hAnsi="Times New Roman"/>
          <w:sz w:val="28"/>
          <w:szCs w:val="28"/>
          <w:lang w:eastAsia="en-US"/>
        </w:rPr>
        <w:t xml:space="preserve">% и составил </w:t>
      </w:r>
      <w:r>
        <w:rPr>
          <w:rFonts w:ascii="Times New Roman" w:eastAsia="Calibri" w:hAnsi="Times New Roman"/>
          <w:sz w:val="28"/>
          <w:szCs w:val="28"/>
          <w:lang w:eastAsia="en-US"/>
        </w:rPr>
        <w:t>156 874,7 тыс.</w:t>
      </w:r>
      <w:r w:rsidRPr="008914D6">
        <w:rPr>
          <w:rFonts w:ascii="Times New Roman" w:eastAsia="Calibri" w:hAnsi="Times New Roman"/>
          <w:sz w:val="28"/>
          <w:szCs w:val="28"/>
          <w:lang w:eastAsia="en-US"/>
        </w:rPr>
        <w:t xml:space="preserve"> рублей. </w:t>
      </w:r>
    </w:p>
    <w:p w:rsidR="00CC7EBF" w:rsidRPr="006F6982" w:rsidRDefault="00CC7EBF" w:rsidP="00CC7EBF">
      <w:pPr>
        <w:ind w:firstLine="709"/>
        <w:jc w:val="both"/>
        <w:rPr>
          <w:rFonts w:ascii="Times New Roman" w:eastAsia="Calibri" w:hAnsi="Times New Roman"/>
          <w:sz w:val="28"/>
          <w:szCs w:val="28"/>
          <w:lang w:eastAsia="en-US"/>
        </w:rPr>
      </w:pPr>
      <w:r w:rsidRPr="008914D6">
        <w:rPr>
          <w:rFonts w:ascii="Times New Roman" w:eastAsia="Calibri" w:hAnsi="Times New Roman"/>
          <w:sz w:val="28"/>
          <w:szCs w:val="28"/>
          <w:lang w:eastAsia="en-US"/>
        </w:rPr>
        <w:t xml:space="preserve">В 2020 году по сравнению с 2019 годом количество </w:t>
      </w:r>
      <w:r>
        <w:rPr>
          <w:rFonts w:ascii="Times New Roman" w:eastAsia="Calibri" w:hAnsi="Times New Roman"/>
          <w:sz w:val="28"/>
          <w:szCs w:val="28"/>
          <w:lang w:eastAsia="en-US"/>
        </w:rPr>
        <w:t xml:space="preserve">кафе, баров, ресторанов снизилось, </w:t>
      </w:r>
      <w:r w:rsidRPr="006F6982">
        <w:rPr>
          <w:rFonts w:ascii="Times New Roman" w:eastAsia="Calibri" w:hAnsi="Times New Roman"/>
          <w:sz w:val="28"/>
          <w:szCs w:val="28"/>
          <w:lang w:eastAsia="en-US"/>
        </w:rPr>
        <w:t xml:space="preserve">закрылось </w:t>
      </w:r>
      <w:r w:rsidR="006F6982" w:rsidRPr="006F6982">
        <w:rPr>
          <w:rFonts w:ascii="Times New Roman" w:eastAsia="Calibri" w:hAnsi="Times New Roman"/>
          <w:sz w:val="28"/>
          <w:szCs w:val="28"/>
          <w:lang w:eastAsia="en-US"/>
        </w:rPr>
        <w:t>6 кафе, из них суши-бар «Аригато», кафе «Харале», кафе «Гараж», «Печки-Лавочки»</w:t>
      </w:r>
      <w:r w:rsidRPr="006F6982">
        <w:rPr>
          <w:rFonts w:ascii="Times New Roman" w:eastAsia="Calibri" w:hAnsi="Times New Roman"/>
          <w:sz w:val="28"/>
          <w:szCs w:val="28"/>
          <w:lang w:eastAsia="en-US"/>
        </w:rPr>
        <w:t>.</w:t>
      </w:r>
    </w:p>
    <w:p w:rsidR="00CC7EBF" w:rsidRDefault="00CC7EBF" w:rsidP="00CC7EBF">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Оборот общественного питания (оборот ресторанов, кафе, баров, столовых при предприятиях и учреждениях, а также организаций, осуществляющих поставку продукции общественного питания) в городе традиционно</w:t>
      </w:r>
      <w:r>
        <w:rPr>
          <w:rFonts w:ascii="Times New Roman CYR" w:hAnsi="Times New Roman CYR" w:cs="Times New Roman CYR"/>
          <w:color w:val="7030A0"/>
          <w:sz w:val="28"/>
          <w:szCs w:val="28"/>
        </w:rPr>
        <w:t xml:space="preserve"> </w:t>
      </w:r>
      <w:r>
        <w:rPr>
          <w:rFonts w:ascii="Times New Roman CYR" w:hAnsi="Times New Roman CYR" w:cs="Times New Roman CYR"/>
          <w:sz w:val="28"/>
          <w:szCs w:val="28"/>
        </w:rPr>
        <w:t>формируется, в основном, за счет деятельности субъектов малого и среднего предпринимательства, а также индивидуальных предпринимателей.</w:t>
      </w:r>
    </w:p>
    <w:p w:rsidR="00CC7EBF" w:rsidRPr="00DB0746" w:rsidRDefault="006F6982" w:rsidP="00CC7EBF">
      <w:pPr>
        <w:autoSpaceDE w:val="0"/>
        <w:autoSpaceDN w:val="0"/>
        <w:adjustRightInd w:val="0"/>
        <w:spacing w:line="276" w:lineRule="auto"/>
        <w:ind w:firstLine="709"/>
        <w:jc w:val="both"/>
        <w:rPr>
          <w:rFonts w:ascii="Times New Roman CYR" w:hAnsi="Times New Roman CYR" w:cs="Times New Roman CYR"/>
          <w:sz w:val="28"/>
          <w:szCs w:val="28"/>
        </w:rPr>
      </w:pPr>
      <w:r w:rsidRPr="00DB0746">
        <w:rPr>
          <w:rFonts w:ascii="Times New Roman CYR" w:hAnsi="Times New Roman CYR" w:cs="Times New Roman CYR"/>
          <w:sz w:val="28"/>
          <w:szCs w:val="28"/>
        </w:rPr>
        <w:t>В</w:t>
      </w:r>
      <w:r w:rsidR="00CC7EBF" w:rsidRPr="00DB0746">
        <w:rPr>
          <w:rFonts w:ascii="Times New Roman CYR" w:hAnsi="Times New Roman CYR" w:cs="Times New Roman CYR"/>
          <w:sz w:val="28"/>
          <w:szCs w:val="28"/>
        </w:rPr>
        <w:t xml:space="preserve"> 2020 году оборот общес</w:t>
      </w:r>
      <w:r w:rsidRPr="00DB0746">
        <w:rPr>
          <w:rFonts w:ascii="Times New Roman CYR" w:hAnsi="Times New Roman CYR" w:cs="Times New Roman CYR"/>
          <w:sz w:val="28"/>
          <w:szCs w:val="28"/>
        </w:rPr>
        <w:t>твенного питания снизился на 6,4</w:t>
      </w:r>
      <w:r w:rsidR="00CC7EBF" w:rsidRPr="00DB0746">
        <w:rPr>
          <w:rFonts w:ascii="Times New Roman CYR" w:hAnsi="Times New Roman CYR" w:cs="Times New Roman CYR"/>
          <w:sz w:val="28"/>
          <w:szCs w:val="28"/>
        </w:rPr>
        <w:t xml:space="preserve">% до 156,87 тыс. рублей к уровню 2019 года, по оценке 2021 года в связи со снятием ограничительных мер осуществления деятельности субъектов общественного питания, планируется рост оборота на </w:t>
      </w:r>
      <w:r w:rsidRPr="00DB0746">
        <w:rPr>
          <w:rFonts w:ascii="Times New Roman CYR" w:hAnsi="Times New Roman CYR" w:cs="Times New Roman CYR"/>
          <w:sz w:val="28"/>
          <w:szCs w:val="28"/>
        </w:rPr>
        <w:t>13,5</w:t>
      </w:r>
      <w:r w:rsidR="00CC7EBF" w:rsidRPr="00DB0746">
        <w:rPr>
          <w:rFonts w:ascii="Times New Roman CYR" w:hAnsi="Times New Roman CYR" w:cs="Times New Roman CYR"/>
          <w:sz w:val="28"/>
          <w:szCs w:val="28"/>
        </w:rPr>
        <w:t xml:space="preserve">%. </w:t>
      </w:r>
    </w:p>
    <w:p w:rsidR="00CC7EBF" w:rsidRPr="00DB0746" w:rsidRDefault="00CC7EBF" w:rsidP="00F26F5B">
      <w:pPr>
        <w:spacing w:line="276" w:lineRule="auto"/>
        <w:ind w:firstLine="709"/>
        <w:jc w:val="both"/>
        <w:rPr>
          <w:b/>
          <w:i/>
          <w:sz w:val="28"/>
          <w:szCs w:val="28"/>
        </w:rPr>
      </w:pPr>
    </w:p>
    <w:p w:rsidR="00BD3052" w:rsidRPr="00DB0746" w:rsidRDefault="00BD3052" w:rsidP="00F26F5B">
      <w:pPr>
        <w:spacing w:line="276" w:lineRule="auto"/>
        <w:ind w:firstLine="709"/>
        <w:jc w:val="both"/>
        <w:rPr>
          <w:b/>
          <w:i/>
          <w:sz w:val="28"/>
          <w:szCs w:val="28"/>
        </w:rPr>
      </w:pPr>
      <w:r w:rsidRPr="00DB0746">
        <w:rPr>
          <w:b/>
          <w:i/>
          <w:sz w:val="28"/>
          <w:szCs w:val="28"/>
        </w:rPr>
        <w:t>Платные услуги</w:t>
      </w:r>
    </w:p>
    <w:p w:rsidR="00BD3052" w:rsidRPr="004957FB" w:rsidRDefault="00BD3052" w:rsidP="00F26F5B">
      <w:pPr>
        <w:spacing w:line="276" w:lineRule="auto"/>
        <w:ind w:firstLine="709"/>
        <w:jc w:val="both"/>
        <w:rPr>
          <w:rFonts w:ascii="Times New Roman" w:hAnsi="Times New Roman"/>
          <w:color w:val="FF0000"/>
          <w:sz w:val="28"/>
          <w:szCs w:val="28"/>
        </w:rPr>
      </w:pPr>
    </w:p>
    <w:p w:rsidR="00453E25" w:rsidRDefault="00453E25" w:rsidP="00453E25">
      <w:pPr>
        <w:autoSpaceDE w:val="0"/>
        <w:autoSpaceDN w:val="0"/>
        <w:adjustRightInd w:val="0"/>
        <w:spacing w:line="276"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Основой развития рынка платных услуг является платежеспособный спрос населения и первоочередное потребление определенного объема обязательных и социально необходимых видов услуг. </w:t>
      </w:r>
    </w:p>
    <w:p w:rsidR="00453E25" w:rsidRPr="00DB0746" w:rsidRDefault="00453E25" w:rsidP="00453E25">
      <w:pPr>
        <w:autoSpaceDE w:val="0"/>
        <w:autoSpaceDN w:val="0"/>
        <w:adjustRightInd w:val="0"/>
        <w:spacing w:line="276" w:lineRule="auto"/>
        <w:ind w:firstLine="709"/>
        <w:jc w:val="both"/>
        <w:rPr>
          <w:rFonts w:ascii="Times New Roman CYR" w:hAnsi="Times New Roman CYR" w:cs="Times New Roman CYR"/>
          <w:sz w:val="28"/>
          <w:szCs w:val="28"/>
        </w:rPr>
      </w:pPr>
      <w:r w:rsidRPr="00DB0746">
        <w:rPr>
          <w:rFonts w:ascii="Times New Roman CYR" w:hAnsi="Times New Roman CYR" w:cs="Times New Roman CYR"/>
          <w:sz w:val="28"/>
          <w:szCs w:val="28"/>
        </w:rPr>
        <w:t>С учетом сложившейся тенденции потребления, в результате введенных ограничительных мер в сфере бытовых, транспортных, образовательных, медицинских услуг, услуг культуры и спорта, вызванных распространением новой коронавирусной инфекции объем платных услуг, оказанных населению города, по итогам 2020 года составил 1 285,28 млн. рублей и по сравнению с 2019 годом снизился на 6%.</w:t>
      </w:r>
    </w:p>
    <w:p w:rsidR="00453E25" w:rsidRDefault="00453E25" w:rsidP="00453E25">
      <w:pPr>
        <w:autoSpaceDE w:val="0"/>
        <w:autoSpaceDN w:val="0"/>
        <w:adjustRightInd w:val="0"/>
        <w:spacing w:line="276" w:lineRule="auto"/>
        <w:ind w:firstLine="709"/>
        <w:jc w:val="both"/>
        <w:rPr>
          <w:rFonts w:cs="Bookman Old Style"/>
          <w:color w:val="000000"/>
          <w:sz w:val="28"/>
          <w:szCs w:val="28"/>
        </w:rPr>
      </w:pPr>
      <w:r>
        <w:rPr>
          <w:rFonts w:ascii="Times New Roman CYR" w:hAnsi="Times New Roman CYR" w:cs="Times New Roman CYR"/>
          <w:sz w:val="28"/>
          <w:szCs w:val="28"/>
        </w:rPr>
        <w:t>По оценке 2021 года ожидается рост объема платных услуг до 1 411,33 млн. рублей или на 107,2 % к уровню 2020 года в сопоставимых ценах.</w:t>
      </w:r>
    </w:p>
    <w:p w:rsidR="00453E25" w:rsidRPr="00DB0746" w:rsidRDefault="00453E25" w:rsidP="00453E25">
      <w:pPr>
        <w:autoSpaceDE w:val="0"/>
        <w:autoSpaceDN w:val="0"/>
        <w:adjustRightInd w:val="0"/>
        <w:spacing w:line="276" w:lineRule="auto"/>
        <w:ind w:firstLine="709"/>
        <w:jc w:val="both"/>
        <w:rPr>
          <w:rFonts w:ascii="Times New Roman CYR" w:hAnsi="Times New Roman CYR" w:cs="Times New Roman CYR"/>
          <w:sz w:val="28"/>
          <w:szCs w:val="28"/>
        </w:rPr>
      </w:pPr>
      <w:r w:rsidRPr="00DB0746">
        <w:rPr>
          <w:rFonts w:ascii="Times New Roman CYR" w:hAnsi="Times New Roman CYR" w:cs="Times New Roman CYR"/>
          <w:sz w:val="28"/>
          <w:szCs w:val="28"/>
        </w:rPr>
        <w:t xml:space="preserve">Согласно базовому варианту прогноза в 2022–2024 годах ожидается прирост объема платных услуг на </w:t>
      </w:r>
      <w:r w:rsidR="00DB0746" w:rsidRPr="00DB0746">
        <w:rPr>
          <w:rFonts w:ascii="Times New Roman CYR" w:hAnsi="Times New Roman CYR" w:cs="Times New Roman CYR"/>
          <w:sz w:val="28"/>
          <w:szCs w:val="28"/>
        </w:rPr>
        <w:t>12,7</w:t>
      </w:r>
      <w:r w:rsidRPr="00DB0746">
        <w:rPr>
          <w:rFonts w:ascii="Times New Roman CYR" w:hAnsi="Times New Roman CYR" w:cs="Times New Roman CYR"/>
          <w:sz w:val="28"/>
          <w:szCs w:val="28"/>
        </w:rPr>
        <w:t> % в сопоставимых ценах и к концу прогнозного периода 2024 году объем платных услуг достигнет 1 755,2</w:t>
      </w:r>
      <w:r w:rsidR="00DB0746" w:rsidRPr="00DB0746">
        <w:rPr>
          <w:rFonts w:ascii="Times New Roman CYR" w:hAnsi="Times New Roman CYR" w:cs="Times New Roman CYR"/>
          <w:sz w:val="28"/>
          <w:szCs w:val="28"/>
        </w:rPr>
        <w:t>2</w:t>
      </w:r>
      <w:r w:rsidRPr="00DB0746">
        <w:rPr>
          <w:rFonts w:ascii="Times New Roman CYR" w:hAnsi="Times New Roman CYR" w:cs="Times New Roman CYR"/>
          <w:sz w:val="28"/>
          <w:szCs w:val="28"/>
        </w:rPr>
        <w:t xml:space="preserve"> млн. рублей.</w:t>
      </w:r>
    </w:p>
    <w:p w:rsidR="00453E25" w:rsidRDefault="00453E25" w:rsidP="00453E25">
      <w:pPr>
        <w:autoSpaceDE w:val="0"/>
        <w:autoSpaceDN w:val="0"/>
        <w:adjustRightInd w:val="0"/>
        <w:spacing w:line="276" w:lineRule="auto"/>
        <w:ind w:firstLine="709"/>
        <w:jc w:val="both"/>
        <w:rPr>
          <w:rFonts w:ascii="Times New Roman CYR" w:hAnsi="Times New Roman CYR" w:cs="Times New Roman CYR"/>
          <w:sz w:val="28"/>
          <w:szCs w:val="28"/>
        </w:rPr>
      </w:pPr>
      <w:r w:rsidRPr="00DB0746">
        <w:rPr>
          <w:rFonts w:ascii="Times New Roman CYR" w:hAnsi="Times New Roman CYR" w:cs="Times New Roman CYR"/>
          <w:sz w:val="28"/>
          <w:szCs w:val="28"/>
        </w:rPr>
        <w:t>В отчетном периоде существенных изменений в структуре платных услуг</w:t>
      </w:r>
      <w:r>
        <w:rPr>
          <w:rFonts w:ascii="Times New Roman CYR" w:hAnsi="Times New Roman CYR" w:cs="Times New Roman CYR"/>
          <w:sz w:val="28"/>
          <w:szCs w:val="28"/>
        </w:rPr>
        <w:t>, оказанных населению, не произошло.</w:t>
      </w:r>
    </w:p>
    <w:p w:rsidR="00AD7676" w:rsidRPr="00AD7676" w:rsidRDefault="00AD7676" w:rsidP="00AD7676">
      <w:pPr>
        <w:autoSpaceDE w:val="0"/>
        <w:autoSpaceDN w:val="0"/>
        <w:adjustRightInd w:val="0"/>
        <w:spacing w:line="276" w:lineRule="auto"/>
        <w:ind w:firstLine="709"/>
        <w:jc w:val="both"/>
        <w:rPr>
          <w:rFonts w:ascii="Times New Roman CYR" w:hAnsi="Times New Roman CYR" w:cs="Times New Roman CYR"/>
          <w:sz w:val="28"/>
          <w:szCs w:val="28"/>
        </w:rPr>
      </w:pPr>
      <w:r w:rsidRPr="00AD7676">
        <w:rPr>
          <w:rFonts w:ascii="Times New Roman CYR" w:hAnsi="Times New Roman CYR" w:cs="Times New Roman CYR"/>
          <w:sz w:val="28"/>
          <w:szCs w:val="28"/>
        </w:rPr>
        <w:t xml:space="preserve">Тремя самыми большими сегментами рынка платных услуг населению в городе являются жилищно-коммунальное хозяйство, транспорт и </w:t>
      </w:r>
      <w:r w:rsidR="00B37D7D">
        <w:rPr>
          <w:rFonts w:ascii="Times New Roman CYR" w:hAnsi="Times New Roman CYR" w:cs="Times New Roman CYR"/>
          <w:sz w:val="28"/>
          <w:szCs w:val="28"/>
        </w:rPr>
        <w:t>социальные услуги, они занимают  б</w:t>
      </w:r>
      <w:r w:rsidRPr="00AD7676">
        <w:rPr>
          <w:rFonts w:ascii="Times New Roman CYR" w:hAnsi="Times New Roman CYR" w:cs="Times New Roman CYR"/>
          <w:sz w:val="28"/>
          <w:szCs w:val="28"/>
        </w:rPr>
        <w:t>олее 7</w:t>
      </w:r>
      <w:r w:rsidR="00B37D7D">
        <w:rPr>
          <w:rFonts w:ascii="Times New Roman CYR" w:hAnsi="Times New Roman CYR" w:cs="Times New Roman CYR"/>
          <w:sz w:val="28"/>
          <w:szCs w:val="28"/>
        </w:rPr>
        <w:t>0</w:t>
      </w:r>
      <w:r w:rsidRPr="00AD7676">
        <w:rPr>
          <w:rFonts w:ascii="Times New Roman CYR" w:hAnsi="Times New Roman CYR" w:cs="Times New Roman CYR"/>
          <w:sz w:val="28"/>
          <w:szCs w:val="28"/>
        </w:rPr>
        <w:t>% общего объема платежей населения за услуги.</w:t>
      </w:r>
    </w:p>
    <w:p w:rsidR="00247D63" w:rsidRPr="004957FB" w:rsidRDefault="00453E25" w:rsidP="00DF060A">
      <w:pPr>
        <w:autoSpaceDE w:val="0"/>
        <w:autoSpaceDN w:val="0"/>
        <w:adjustRightInd w:val="0"/>
        <w:spacing w:line="276" w:lineRule="auto"/>
        <w:ind w:firstLine="709"/>
        <w:jc w:val="both"/>
        <w:rPr>
          <w:rFonts w:ascii="Times New Roman" w:hAnsi="Times New Roman"/>
          <w:color w:val="FF0000"/>
          <w:sz w:val="28"/>
          <w:szCs w:val="28"/>
        </w:rPr>
      </w:pPr>
      <w:r>
        <w:rPr>
          <w:rFonts w:ascii="Times New Roman CYR" w:hAnsi="Times New Roman CYR" w:cs="Times New Roman CYR"/>
          <w:sz w:val="28"/>
          <w:szCs w:val="28"/>
        </w:rPr>
        <w:t xml:space="preserve">Услуги «обязательного» характера, к которым относятся жилищно-коммунальные услуги занимают особое место, их удельный вес составляет более </w:t>
      </w:r>
      <w:r w:rsidRPr="00C12D81">
        <w:rPr>
          <w:rFonts w:ascii="Times New Roman CYR" w:hAnsi="Times New Roman CYR" w:cs="Times New Roman CYR"/>
          <w:color w:val="FF0000"/>
          <w:sz w:val="28"/>
          <w:szCs w:val="28"/>
        </w:rPr>
        <w:t>50 %</w:t>
      </w:r>
      <w:r>
        <w:rPr>
          <w:rFonts w:ascii="Times New Roman CYR" w:hAnsi="Times New Roman CYR" w:cs="Times New Roman CYR"/>
          <w:sz w:val="28"/>
          <w:szCs w:val="28"/>
        </w:rPr>
        <w:t xml:space="preserve"> </w:t>
      </w:r>
      <w:r w:rsidR="00CC7A34">
        <w:rPr>
          <w:rFonts w:ascii="Times New Roman CYR" w:hAnsi="Times New Roman CYR" w:cs="Times New Roman CYR"/>
          <w:sz w:val="28"/>
          <w:szCs w:val="28"/>
        </w:rPr>
        <w:t xml:space="preserve"> </w:t>
      </w:r>
      <w:r>
        <w:rPr>
          <w:rFonts w:ascii="Times New Roman CYR" w:hAnsi="Times New Roman CYR" w:cs="Times New Roman CYR"/>
          <w:sz w:val="28"/>
          <w:szCs w:val="28"/>
        </w:rPr>
        <w:t>общего объема расходов населения на платные услуги.</w:t>
      </w:r>
      <w:r w:rsidR="00C12D81">
        <w:rPr>
          <w:rFonts w:ascii="Times New Roman CYR" w:hAnsi="Times New Roman CYR" w:cs="Times New Roman CYR"/>
          <w:sz w:val="28"/>
          <w:szCs w:val="28"/>
        </w:rPr>
        <w:t xml:space="preserve"> В 2020 году значительно увеличился объем платных коммунальных услуг </w:t>
      </w:r>
      <w:r w:rsidR="00B77DE4">
        <w:rPr>
          <w:rFonts w:ascii="Times New Roman CYR" w:hAnsi="Times New Roman CYR" w:cs="Times New Roman CYR"/>
          <w:sz w:val="28"/>
          <w:szCs w:val="28"/>
        </w:rPr>
        <w:t xml:space="preserve">с  254,42 тыс. рублей  до 767,57 тыс. рублей.  </w:t>
      </w:r>
      <w:r w:rsidR="004E1BC5">
        <w:rPr>
          <w:rFonts w:ascii="Times New Roman CYR" w:hAnsi="Times New Roman CYR" w:cs="Times New Roman CYR"/>
          <w:sz w:val="28"/>
          <w:szCs w:val="28"/>
        </w:rPr>
        <w:t>Это объясняется тем, что в соответствии с</w:t>
      </w:r>
      <w:r w:rsidR="00B77DE4" w:rsidRPr="00B77DE4">
        <w:rPr>
          <w:rFonts w:ascii="Times New Roman CYR" w:hAnsi="Times New Roman CYR" w:cs="Times New Roman CYR"/>
          <w:sz w:val="28"/>
          <w:szCs w:val="28"/>
        </w:rPr>
        <w:t xml:space="preserve"> закон</w:t>
      </w:r>
      <w:r w:rsidR="004E1BC5">
        <w:rPr>
          <w:rFonts w:ascii="Times New Roman CYR" w:hAnsi="Times New Roman CYR" w:cs="Times New Roman CYR"/>
          <w:sz w:val="28"/>
          <w:szCs w:val="28"/>
        </w:rPr>
        <w:t>ом</w:t>
      </w:r>
      <w:r w:rsidR="00B77DE4" w:rsidRPr="00B77DE4">
        <w:rPr>
          <w:rFonts w:ascii="Times New Roman CYR" w:hAnsi="Times New Roman CYR" w:cs="Times New Roman CYR"/>
          <w:sz w:val="28"/>
          <w:szCs w:val="28"/>
        </w:rPr>
        <w:t xml:space="preserve"> о прямых договорах между собственниками имущества в многоквартирных домах и ресурсоснабжающими организациями</w:t>
      </w:r>
      <w:r w:rsidR="004E1BC5">
        <w:rPr>
          <w:rFonts w:ascii="Times New Roman CYR" w:hAnsi="Times New Roman CYR" w:cs="Times New Roman CYR"/>
          <w:sz w:val="28"/>
          <w:szCs w:val="28"/>
        </w:rPr>
        <w:t xml:space="preserve">, большая часть собственников </w:t>
      </w:r>
      <w:r w:rsidR="00B77DE4" w:rsidRPr="00B77DE4">
        <w:rPr>
          <w:rFonts w:ascii="Arial" w:hAnsi="Arial" w:cs="Arial"/>
          <w:b/>
          <w:bCs/>
          <w:color w:val="000000"/>
          <w:shd w:val="clear" w:color="auto" w:fill="FFFFFF"/>
        </w:rPr>
        <w:t xml:space="preserve"> </w:t>
      </w:r>
      <w:r w:rsidR="004E1BC5" w:rsidRPr="004E1BC5">
        <w:rPr>
          <w:rFonts w:ascii="Times New Roman CYR" w:hAnsi="Times New Roman CYR" w:cs="Times New Roman CYR"/>
          <w:sz w:val="28"/>
          <w:szCs w:val="28"/>
        </w:rPr>
        <w:t>заключ</w:t>
      </w:r>
      <w:r w:rsidR="004E1BC5">
        <w:rPr>
          <w:rFonts w:ascii="Times New Roman CYR" w:hAnsi="Times New Roman CYR" w:cs="Times New Roman CYR"/>
          <w:sz w:val="28"/>
          <w:szCs w:val="28"/>
        </w:rPr>
        <w:t>ила договора</w:t>
      </w:r>
      <w:r w:rsidR="004E1BC5" w:rsidRPr="004E1BC5">
        <w:rPr>
          <w:rFonts w:ascii="Times New Roman CYR" w:hAnsi="Times New Roman CYR" w:cs="Times New Roman CYR"/>
          <w:sz w:val="28"/>
          <w:szCs w:val="28"/>
        </w:rPr>
        <w:t xml:space="preserve"> холодного и горячего водоснабжения, водоотведения, электроснабжения, непосредственно </w:t>
      </w:r>
      <w:r w:rsidR="004E1BC5">
        <w:rPr>
          <w:rFonts w:ascii="Times New Roman CYR" w:hAnsi="Times New Roman CYR" w:cs="Times New Roman CYR"/>
          <w:sz w:val="28"/>
          <w:szCs w:val="28"/>
        </w:rPr>
        <w:t xml:space="preserve">с </w:t>
      </w:r>
      <w:r w:rsidR="004E1BC5" w:rsidRPr="004E1BC5">
        <w:rPr>
          <w:rFonts w:ascii="Times New Roman CYR" w:hAnsi="Times New Roman CYR" w:cs="Times New Roman CYR"/>
          <w:sz w:val="28"/>
          <w:szCs w:val="28"/>
        </w:rPr>
        <w:t>организациями, оказывающими соответствующие услуги</w:t>
      </w:r>
      <w:r w:rsidR="004E1BC5">
        <w:rPr>
          <w:rFonts w:ascii="Times New Roman CYR" w:hAnsi="Times New Roman CYR" w:cs="Times New Roman CYR"/>
          <w:sz w:val="28"/>
          <w:szCs w:val="28"/>
        </w:rPr>
        <w:t>, тем самым обеспечил</w:t>
      </w:r>
      <w:r w:rsidR="00301269">
        <w:rPr>
          <w:rFonts w:ascii="Times New Roman CYR" w:hAnsi="Times New Roman CYR" w:cs="Times New Roman CYR"/>
          <w:sz w:val="28"/>
          <w:szCs w:val="28"/>
        </w:rPr>
        <w:t>а</w:t>
      </w:r>
      <w:r w:rsidR="004E1BC5">
        <w:rPr>
          <w:rFonts w:ascii="Times New Roman CYR" w:hAnsi="Times New Roman CYR" w:cs="Times New Roman CYR"/>
          <w:sz w:val="28"/>
          <w:szCs w:val="28"/>
        </w:rPr>
        <w:t xml:space="preserve"> прямое поступление денежных средств </w:t>
      </w:r>
      <w:r w:rsidR="00301269">
        <w:rPr>
          <w:rFonts w:ascii="Times New Roman CYR" w:hAnsi="Times New Roman CYR" w:cs="Times New Roman CYR"/>
          <w:sz w:val="28"/>
          <w:szCs w:val="28"/>
        </w:rPr>
        <w:t>ресурсоснабжающими организациям и минимизировала</w:t>
      </w:r>
      <w:r w:rsidR="004E1BC5">
        <w:rPr>
          <w:rFonts w:ascii="Times New Roman CYR" w:hAnsi="Times New Roman CYR" w:cs="Times New Roman CYR"/>
          <w:sz w:val="28"/>
          <w:szCs w:val="28"/>
        </w:rPr>
        <w:t xml:space="preserve"> риск задержки средств на счетах Управляющих компаний.</w:t>
      </w:r>
    </w:p>
    <w:p w:rsidR="004A23A7" w:rsidRPr="004957FB" w:rsidRDefault="004A23A7" w:rsidP="00F26F5B">
      <w:pPr>
        <w:spacing w:line="276" w:lineRule="auto"/>
        <w:ind w:firstLine="709"/>
        <w:jc w:val="both"/>
        <w:rPr>
          <w:b/>
          <w:i/>
          <w:color w:val="FF0000"/>
          <w:sz w:val="28"/>
          <w:szCs w:val="28"/>
        </w:rPr>
      </w:pPr>
    </w:p>
    <w:p w:rsidR="006E449E" w:rsidRDefault="00355461" w:rsidP="00876444">
      <w:pPr>
        <w:autoSpaceDE w:val="0"/>
        <w:autoSpaceDN w:val="0"/>
        <w:adjustRightInd w:val="0"/>
        <w:ind w:firstLine="720"/>
        <w:jc w:val="both"/>
        <w:rPr>
          <w:rFonts w:cs="Bookman Old Style"/>
          <w:b/>
          <w:bCs/>
          <w:i/>
          <w:iCs/>
          <w:sz w:val="28"/>
          <w:szCs w:val="28"/>
        </w:rPr>
      </w:pPr>
      <w:r>
        <w:rPr>
          <w:rFonts w:cs="Bookman Old Style"/>
          <w:b/>
          <w:bCs/>
          <w:i/>
          <w:iCs/>
          <w:sz w:val="28"/>
          <w:szCs w:val="28"/>
        </w:rPr>
        <w:t>СОЦИАЛЬНАЯ СФЕРА</w:t>
      </w:r>
    </w:p>
    <w:p w:rsidR="008F4A02" w:rsidRPr="00FE22CC" w:rsidRDefault="008F4A02" w:rsidP="0009036E">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713492" w:rsidRPr="00743F69" w:rsidRDefault="00713492" w:rsidP="00743F69">
      <w:pPr>
        <w:autoSpaceDE w:val="0"/>
        <w:autoSpaceDN w:val="0"/>
        <w:adjustRightInd w:val="0"/>
        <w:spacing w:line="276" w:lineRule="auto"/>
        <w:ind w:firstLine="709"/>
        <w:jc w:val="both"/>
        <w:rPr>
          <w:rFonts w:ascii="Times New Roman CYR" w:eastAsia="Arial Unicode MS" w:hAnsi="Times New Roman CYR" w:cs="Times New Roman CYR"/>
          <w:sz w:val="28"/>
          <w:szCs w:val="28"/>
        </w:rPr>
      </w:pPr>
    </w:p>
    <w:p w:rsidR="00BE4C5B" w:rsidRPr="00C2513B" w:rsidRDefault="00BE4C5B" w:rsidP="00B705C2">
      <w:pPr>
        <w:spacing w:line="276" w:lineRule="auto"/>
        <w:ind w:firstLine="851"/>
        <w:jc w:val="both"/>
        <w:rPr>
          <w:b/>
          <w:i/>
          <w:sz w:val="28"/>
          <w:szCs w:val="28"/>
        </w:rPr>
      </w:pPr>
      <w:r w:rsidRPr="00C2513B">
        <w:rPr>
          <w:b/>
          <w:i/>
          <w:sz w:val="28"/>
          <w:szCs w:val="28"/>
        </w:rPr>
        <w:t xml:space="preserve">Демография </w:t>
      </w:r>
    </w:p>
    <w:p w:rsidR="001102C7" w:rsidRPr="004957FB" w:rsidRDefault="001102C7" w:rsidP="005C09DD">
      <w:pPr>
        <w:spacing w:line="276" w:lineRule="auto"/>
        <w:jc w:val="both"/>
        <w:rPr>
          <w:b/>
          <w:i/>
          <w:color w:val="FF0000"/>
          <w:sz w:val="28"/>
          <w:szCs w:val="28"/>
        </w:rPr>
      </w:pPr>
    </w:p>
    <w:p w:rsidR="00C2513B" w:rsidRDefault="00C2513B" w:rsidP="00C2513B">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Красноярскстата на 1 января 2020 года численность населения города Минусинска составляла 70 821 человека (мужчин 32 267 человек, женщин </w:t>
      </w:r>
      <w:r>
        <w:rPr>
          <w:rFonts w:ascii="Times New Roman CYR" w:hAnsi="Times New Roman CYR" w:cs="Times New Roman CYR"/>
          <w:sz w:val="28"/>
          <w:szCs w:val="28"/>
        </w:rPr>
        <w:lastRenderedPageBreak/>
        <w:t xml:space="preserve">38 554 человек), </w:t>
      </w:r>
      <w:r w:rsidR="00561A95">
        <w:rPr>
          <w:rFonts w:ascii="Times New Roman CYR" w:hAnsi="Times New Roman CYR" w:cs="Times New Roman CYR"/>
          <w:sz w:val="28"/>
          <w:szCs w:val="28"/>
        </w:rPr>
        <w:t xml:space="preserve"> или 2,4 % от общей численности населения Красноярского края, </w:t>
      </w:r>
      <w:r>
        <w:rPr>
          <w:rFonts w:ascii="Times New Roman CYR" w:hAnsi="Times New Roman CYR" w:cs="Times New Roman CYR"/>
          <w:sz w:val="28"/>
          <w:szCs w:val="28"/>
        </w:rPr>
        <w:t xml:space="preserve">численность населения моложе трудоспособного возраста </w:t>
      </w:r>
      <w:r>
        <w:rPr>
          <w:rFonts w:ascii="Times New Roman CYR" w:hAnsi="Times New Roman CYR" w:cs="Times New Roman CYR"/>
          <w:sz w:val="28"/>
          <w:szCs w:val="28"/>
        </w:rPr>
        <w:br/>
        <w:t>14 213 человек, трудоспособного возраста 37 255 человек, старше трудоспособного возраста 19 353 человека.</w:t>
      </w:r>
    </w:p>
    <w:p w:rsidR="00C2513B" w:rsidRDefault="00C2513B" w:rsidP="00C2513B">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Численность постоянного населения города Минусинска в среднем за 2020 год </w:t>
      </w:r>
      <w:r w:rsidRPr="00823E9D">
        <w:rPr>
          <w:rFonts w:ascii="Times New Roman CYR" w:hAnsi="Times New Roman CYR" w:cs="Times New Roman CYR"/>
          <w:sz w:val="28"/>
          <w:szCs w:val="28"/>
        </w:rPr>
        <w:t>составила 70 </w:t>
      </w:r>
      <w:r w:rsidR="00823E9D" w:rsidRPr="00823E9D">
        <w:rPr>
          <w:rFonts w:ascii="Times New Roman CYR" w:hAnsi="Times New Roman CYR" w:cs="Times New Roman CYR"/>
          <w:sz w:val="28"/>
          <w:szCs w:val="28"/>
        </w:rPr>
        <w:t>451</w:t>
      </w:r>
      <w:r w:rsidRPr="00823E9D">
        <w:rPr>
          <w:rFonts w:ascii="Times New Roman CYR" w:hAnsi="Times New Roman CYR" w:cs="Times New Roman CYR"/>
          <w:sz w:val="28"/>
          <w:szCs w:val="28"/>
        </w:rPr>
        <w:t xml:space="preserve"> человека</w:t>
      </w:r>
      <w:r>
        <w:rPr>
          <w:rFonts w:ascii="Times New Roman CYR" w:hAnsi="Times New Roman CYR" w:cs="Times New Roman CYR"/>
          <w:sz w:val="28"/>
          <w:szCs w:val="28"/>
        </w:rPr>
        <w:t xml:space="preserve">. </w:t>
      </w:r>
    </w:p>
    <w:p w:rsidR="00561A95" w:rsidRDefault="00561A95" w:rsidP="00C2513B">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Естественные процессы движения </w:t>
      </w:r>
      <w:r w:rsidR="00A15E08">
        <w:rPr>
          <w:rFonts w:ascii="Times New Roman CYR" w:hAnsi="Times New Roman CYR" w:cs="Times New Roman CYR"/>
          <w:sz w:val="28"/>
          <w:szCs w:val="28"/>
        </w:rPr>
        <w:t>населения в городе Минусинске характеризуются превышением смертности над рождаемостью.</w:t>
      </w:r>
    </w:p>
    <w:tbl>
      <w:tblPr>
        <w:tblStyle w:val="aa"/>
        <w:tblW w:w="0" w:type="auto"/>
        <w:tblLook w:val="04A0"/>
      </w:tblPr>
      <w:tblGrid>
        <w:gridCol w:w="2548"/>
        <w:gridCol w:w="2549"/>
        <w:gridCol w:w="2549"/>
        <w:gridCol w:w="2549"/>
      </w:tblGrid>
      <w:tr w:rsidR="00D122EE" w:rsidTr="000C7EEB">
        <w:tc>
          <w:tcPr>
            <w:tcW w:w="2548" w:type="dxa"/>
            <w:vMerge w:val="restart"/>
          </w:tcPr>
          <w:p w:rsidR="00D122EE" w:rsidRPr="00A15E08" w:rsidRDefault="00D122EE" w:rsidP="00A15E08">
            <w:pPr>
              <w:autoSpaceDE w:val="0"/>
              <w:autoSpaceDN w:val="0"/>
              <w:adjustRightInd w:val="0"/>
              <w:spacing w:line="276" w:lineRule="auto"/>
              <w:jc w:val="center"/>
              <w:rPr>
                <w:rFonts w:ascii="Times New Roman CYR" w:hAnsi="Times New Roman CYR" w:cs="Times New Roman CYR"/>
              </w:rPr>
            </w:pPr>
            <w:r w:rsidRPr="00A15E08">
              <w:rPr>
                <w:rFonts w:ascii="Times New Roman CYR" w:hAnsi="Times New Roman CYR" w:cs="Times New Roman CYR"/>
              </w:rPr>
              <w:t>Территория</w:t>
            </w:r>
          </w:p>
        </w:tc>
        <w:tc>
          <w:tcPr>
            <w:tcW w:w="7647" w:type="dxa"/>
            <w:gridSpan w:val="3"/>
          </w:tcPr>
          <w:p w:rsidR="00D122EE" w:rsidRPr="00A15E08" w:rsidRDefault="00D122EE" w:rsidP="00A15E08">
            <w:pPr>
              <w:autoSpaceDE w:val="0"/>
              <w:autoSpaceDN w:val="0"/>
              <w:adjustRightInd w:val="0"/>
              <w:spacing w:line="276" w:lineRule="auto"/>
              <w:jc w:val="center"/>
              <w:rPr>
                <w:rFonts w:ascii="Times New Roman CYR" w:hAnsi="Times New Roman CYR" w:cs="Times New Roman CYR"/>
              </w:rPr>
            </w:pPr>
            <w:r w:rsidRPr="00A15E08">
              <w:rPr>
                <w:rFonts w:ascii="Times New Roman CYR" w:hAnsi="Times New Roman CYR" w:cs="Times New Roman CYR"/>
              </w:rPr>
              <w:t>Год, численность населения, человек</w:t>
            </w:r>
          </w:p>
        </w:tc>
      </w:tr>
      <w:tr w:rsidR="00D122EE" w:rsidTr="00A15E08">
        <w:tc>
          <w:tcPr>
            <w:tcW w:w="2548" w:type="dxa"/>
            <w:vMerge/>
          </w:tcPr>
          <w:p w:rsidR="00D122EE" w:rsidRDefault="00D122EE" w:rsidP="00C2513B">
            <w:pPr>
              <w:autoSpaceDE w:val="0"/>
              <w:autoSpaceDN w:val="0"/>
              <w:adjustRightInd w:val="0"/>
              <w:spacing w:line="276" w:lineRule="auto"/>
              <w:jc w:val="both"/>
              <w:rPr>
                <w:rFonts w:ascii="Times New Roman CYR" w:hAnsi="Times New Roman CYR" w:cs="Times New Roman CYR"/>
                <w:sz w:val="28"/>
                <w:szCs w:val="28"/>
              </w:rPr>
            </w:pPr>
          </w:p>
        </w:tc>
        <w:tc>
          <w:tcPr>
            <w:tcW w:w="2549" w:type="dxa"/>
          </w:tcPr>
          <w:p w:rsidR="00D122EE" w:rsidRPr="00A15E08"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2018</w:t>
            </w:r>
          </w:p>
        </w:tc>
        <w:tc>
          <w:tcPr>
            <w:tcW w:w="2549" w:type="dxa"/>
          </w:tcPr>
          <w:p w:rsidR="00D122EE" w:rsidRPr="00A15E08"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2019</w:t>
            </w:r>
          </w:p>
        </w:tc>
        <w:tc>
          <w:tcPr>
            <w:tcW w:w="2549" w:type="dxa"/>
          </w:tcPr>
          <w:p w:rsidR="00D122EE" w:rsidRPr="00A15E08"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2020</w:t>
            </w:r>
          </w:p>
        </w:tc>
      </w:tr>
      <w:tr w:rsidR="00A15E08" w:rsidTr="00A15E08">
        <w:tc>
          <w:tcPr>
            <w:tcW w:w="2548" w:type="dxa"/>
          </w:tcPr>
          <w:p w:rsidR="00A15E08" w:rsidRPr="00D122EE" w:rsidRDefault="00D122EE" w:rsidP="00C2513B">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г</w:t>
            </w:r>
            <w:r w:rsidRPr="00D122EE">
              <w:rPr>
                <w:rFonts w:ascii="Times New Roman CYR" w:hAnsi="Times New Roman CYR" w:cs="Times New Roman CYR"/>
              </w:rPr>
              <w:t>. Минусинск</w:t>
            </w:r>
          </w:p>
        </w:tc>
        <w:tc>
          <w:tcPr>
            <w:tcW w:w="2549" w:type="dxa"/>
          </w:tcPr>
          <w:p w:rsidR="00A15E08" w:rsidRPr="00D122EE"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70 910</w:t>
            </w:r>
          </w:p>
        </w:tc>
        <w:tc>
          <w:tcPr>
            <w:tcW w:w="2549" w:type="dxa"/>
          </w:tcPr>
          <w:p w:rsidR="00A15E08" w:rsidRPr="00D122EE"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70 902</w:t>
            </w:r>
          </w:p>
        </w:tc>
        <w:tc>
          <w:tcPr>
            <w:tcW w:w="2549" w:type="dxa"/>
          </w:tcPr>
          <w:p w:rsidR="00A15E08" w:rsidRPr="00D122EE" w:rsidRDefault="00D122EE" w:rsidP="00E854AF">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rPr>
              <w:t>70 821</w:t>
            </w:r>
          </w:p>
        </w:tc>
      </w:tr>
    </w:tbl>
    <w:p w:rsidR="00A15E08" w:rsidRPr="00A15E08" w:rsidRDefault="00A15E08" w:rsidP="00C2513B">
      <w:pPr>
        <w:autoSpaceDE w:val="0"/>
        <w:autoSpaceDN w:val="0"/>
        <w:adjustRightInd w:val="0"/>
        <w:spacing w:line="276" w:lineRule="auto"/>
        <w:ind w:firstLine="709"/>
        <w:jc w:val="both"/>
        <w:rPr>
          <w:rFonts w:ascii="Times New Roman CYR" w:hAnsi="Times New Roman CYR" w:cs="Times New Roman CYR"/>
          <w:sz w:val="28"/>
          <w:szCs w:val="28"/>
        </w:rPr>
      </w:pPr>
    </w:p>
    <w:p w:rsidR="00C2513B" w:rsidRDefault="00C2513B" w:rsidP="00C2513B">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В 2020 году в городе Минусинске родилось 656 детей (2019 год 723 детей), рождаемость уменьшилась на 67 человека (7,76%) по отношению к 2019 году. Общий коэффициент рождаемости в 2020 году составил 9,26 родившихся на 1 000 населения (в 2019 году 10,2 родившихся). </w:t>
      </w:r>
      <w:r>
        <w:rPr>
          <w:rFonts w:ascii="Times New Roman CYR" w:hAnsi="Times New Roman CYR" w:cs="Times New Roman CYR"/>
          <w:sz w:val="28"/>
          <w:szCs w:val="28"/>
        </w:rPr>
        <w:t>Снижение рождаемости обусловлено снижением численности женщин в фертильном возрасте, а также в связи с соблюдением маршрутизации и перевода на родоразрешение женщин в краевые учреждения по медицинским показаниям.</w:t>
      </w:r>
    </w:p>
    <w:p w:rsidR="00C2513B" w:rsidRDefault="00C2513B" w:rsidP="00C2513B">
      <w:pPr>
        <w:autoSpaceDE w:val="0"/>
        <w:autoSpaceDN w:val="0"/>
        <w:adjustRightInd w:val="0"/>
        <w:spacing w:line="276"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Число умерших за 2020 год составило 1 220 человек, и увеличилось в сравнение с 2019 годом (1 140 человек) на 80 человек. Общий коэффициент смертности составил 17,2 умерших на 1 000 человек (2019 год – 16,0 человек).</w:t>
      </w:r>
    </w:p>
    <w:p w:rsidR="006C3941" w:rsidRDefault="00823E9D" w:rsidP="00C2513B">
      <w:pPr>
        <w:autoSpaceDE w:val="0"/>
        <w:autoSpaceDN w:val="0"/>
        <w:adjustRightInd w:val="0"/>
        <w:spacing w:line="276"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городе Минусинске структура населения имеет «регрессивный» тип, </w:t>
      </w:r>
      <w:r w:rsidR="006C3941">
        <w:rPr>
          <w:rFonts w:ascii="Times New Roman CYR" w:hAnsi="Times New Roman CYR" w:cs="Times New Roman CYR"/>
          <w:color w:val="000000"/>
          <w:sz w:val="28"/>
          <w:szCs w:val="28"/>
        </w:rPr>
        <w:t>при котором</w:t>
      </w:r>
      <w:r w:rsidR="006C3941" w:rsidRPr="006C3941">
        <w:rPr>
          <w:rFonts w:ascii="Times New Roman CYR" w:hAnsi="Times New Roman CYR" w:cs="Times New Roman CYR"/>
          <w:color w:val="000000"/>
          <w:sz w:val="28"/>
          <w:szCs w:val="28"/>
        </w:rPr>
        <w:t xml:space="preserve"> доля лиц в возрасте 50 лет и старше превышает долю </w:t>
      </w:r>
      <w:r w:rsidR="006C3941">
        <w:rPr>
          <w:rFonts w:ascii="Times New Roman CYR" w:hAnsi="Times New Roman CYR" w:cs="Times New Roman CYR"/>
          <w:color w:val="000000"/>
          <w:sz w:val="28"/>
          <w:szCs w:val="28"/>
        </w:rPr>
        <w:t xml:space="preserve">населения в возрасте до 14 лет, что </w:t>
      </w:r>
      <w:r w:rsidR="006C3941" w:rsidRPr="006C3941">
        <w:rPr>
          <w:rFonts w:ascii="Times New Roman CYR" w:hAnsi="Times New Roman CYR" w:cs="Times New Roman CYR"/>
          <w:color w:val="000000"/>
          <w:sz w:val="28"/>
          <w:szCs w:val="28"/>
        </w:rPr>
        <w:t>представляет угрозу сокращения в будущем численности населения</w:t>
      </w:r>
      <w:r w:rsidR="006C3941">
        <w:rPr>
          <w:rFonts w:ascii="Times New Roman CYR" w:hAnsi="Times New Roman CYR" w:cs="Times New Roman CYR"/>
          <w:color w:val="000000"/>
          <w:sz w:val="28"/>
          <w:szCs w:val="28"/>
        </w:rPr>
        <w:t xml:space="preserve"> города. </w:t>
      </w:r>
    </w:p>
    <w:tbl>
      <w:tblPr>
        <w:tblStyle w:val="aa"/>
        <w:tblW w:w="0" w:type="auto"/>
        <w:tblLook w:val="04A0"/>
      </w:tblPr>
      <w:tblGrid>
        <w:gridCol w:w="1456"/>
        <w:gridCol w:w="1456"/>
        <w:gridCol w:w="1456"/>
        <w:gridCol w:w="1456"/>
        <w:gridCol w:w="1457"/>
        <w:gridCol w:w="1457"/>
        <w:gridCol w:w="1457"/>
      </w:tblGrid>
      <w:tr w:rsidR="006C3941" w:rsidTr="000C7EEB">
        <w:tc>
          <w:tcPr>
            <w:tcW w:w="1456" w:type="dxa"/>
            <w:vMerge w:val="restart"/>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Г</w:t>
            </w:r>
            <w:r w:rsidRPr="006C3941">
              <w:rPr>
                <w:rFonts w:ascii="Times New Roman CYR" w:hAnsi="Times New Roman CYR" w:cs="Times New Roman CYR"/>
                <w:color w:val="000000"/>
              </w:rPr>
              <w:t>од</w:t>
            </w:r>
          </w:p>
        </w:tc>
        <w:tc>
          <w:tcPr>
            <w:tcW w:w="8739" w:type="dxa"/>
            <w:gridSpan w:val="6"/>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Численность населения по возрастным группам, человек</w:t>
            </w:r>
          </w:p>
        </w:tc>
      </w:tr>
      <w:tr w:rsidR="006C3941" w:rsidTr="000C7EEB">
        <w:tc>
          <w:tcPr>
            <w:tcW w:w="1456" w:type="dxa"/>
            <w:vMerge/>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p>
        </w:tc>
        <w:tc>
          <w:tcPr>
            <w:tcW w:w="2912" w:type="dxa"/>
            <w:gridSpan w:val="2"/>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0-14 лет</w:t>
            </w:r>
          </w:p>
        </w:tc>
        <w:tc>
          <w:tcPr>
            <w:tcW w:w="2913" w:type="dxa"/>
            <w:gridSpan w:val="2"/>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15-49 лет</w:t>
            </w:r>
          </w:p>
        </w:tc>
        <w:tc>
          <w:tcPr>
            <w:tcW w:w="2914" w:type="dxa"/>
            <w:gridSpan w:val="2"/>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50 лет и старше</w:t>
            </w:r>
          </w:p>
        </w:tc>
      </w:tr>
      <w:tr w:rsidR="006C3941" w:rsidTr="006C3941">
        <w:tc>
          <w:tcPr>
            <w:tcW w:w="1456" w:type="dxa"/>
            <w:vMerge/>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Абс. число</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Абс. число</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Абс. число</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sidRPr="006C3941">
              <w:rPr>
                <w:rFonts w:ascii="Times New Roman CYR" w:hAnsi="Times New Roman CYR" w:cs="Times New Roman CYR"/>
                <w:color w:val="000000"/>
              </w:rPr>
              <w:t>%</w:t>
            </w:r>
          </w:p>
        </w:tc>
      </w:tr>
      <w:tr w:rsidR="006C3941" w:rsidTr="006C3941">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2018</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13289</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18,7</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31997</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45,1</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25624</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36,1</w:t>
            </w:r>
          </w:p>
        </w:tc>
      </w:tr>
      <w:tr w:rsidR="006C3941" w:rsidTr="006C3941">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2019</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13402</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18,9</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32003</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45,1</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25497</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36,0</w:t>
            </w:r>
          </w:p>
        </w:tc>
      </w:tr>
      <w:tr w:rsidR="006C3941" w:rsidTr="006C3941">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2020</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13394</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18,9</w:t>
            </w:r>
          </w:p>
        </w:tc>
        <w:tc>
          <w:tcPr>
            <w:tcW w:w="1456"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31947</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45,1</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25480</w:t>
            </w:r>
          </w:p>
        </w:tc>
        <w:tc>
          <w:tcPr>
            <w:tcW w:w="1457" w:type="dxa"/>
          </w:tcPr>
          <w:p w:rsidR="006C3941" w:rsidRPr="006C3941" w:rsidRDefault="006C3941" w:rsidP="006C3941">
            <w:pPr>
              <w:autoSpaceDE w:val="0"/>
              <w:autoSpaceDN w:val="0"/>
              <w:adjustRightInd w:val="0"/>
              <w:spacing w:line="276" w:lineRule="auto"/>
              <w:jc w:val="center"/>
              <w:rPr>
                <w:rFonts w:ascii="Times New Roman CYR" w:hAnsi="Times New Roman CYR" w:cs="Times New Roman CYR"/>
                <w:color w:val="000000"/>
              </w:rPr>
            </w:pPr>
            <w:r>
              <w:rPr>
                <w:rFonts w:ascii="Times New Roman CYR" w:hAnsi="Times New Roman CYR" w:cs="Times New Roman CYR"/>
                <w:color w:val="000000"/>
              </w:rPr>
              <w:t>36,0</w:t>
            </w:r>
          </w:p>
        </w:tc>
      </w:tr>
    </w:tbl>
    <w:p w:rsidR="006C3941" w:rsidRDefault="006C3941" w:rsidP="00C2513B">
      <w:pPr>
        <w:autoSpaceDE w:val="0"/>
        <w:autoSpaceDN w:val="0"/>
        <w:adjustRightInd w:val="0"/>
        <w:spacing w:line="276" w:lineRule="auto"/>
        <w:ind w:firstLine="709"/>
        <w:jc w:val="both"/>
        <w:rPr>
          <w:rFonts w:ascii="Times New Roman CYR" w:hAnsi="Times New Roman CYR" w:cs="Times New Roman CYR"/>
          <w:color w:val="000000"/>
          <w:sz w:val="28"/>
          <w:szCs w:val="28"/>
        </w:rPr>
      </w:pPr>
    </w:p>
    <w:p w:rsidR="00823E9D" w:rsidRDefault="006C3941" w:rsidP="00C2513B">
      <w:pPr>
        <w:autoSpaceDE w:val="0"/>
        <w:autoSpaceDN w:val="0"/>
        <w:adjustRightInd w:val="0"/>
        <w:spacing w:line="276" w:lineRule="auto"/>
        <w:ind w:firstLine="709"/>
        <w:jc w:val="both"/>
        <w:rPr>
          <w:rFonts w:ascii="Times New Roman CYR" w:hAnsi="Times New Roman CYR" w:cs="Times New Roman CYR"/>
          <w:color w:val="000000"/>
          <w:sz w:val="28"/>
          <w:szCs w:val="28"/>
        </w:rPr>
      </w:pPr>
      <w:r w:rsidRPr="006C3941">
        <w:rPr>
          <w:rFonts w:ascii="Times New Roman CYR" w:hAnsi="Times New Roman CYR" w:cs="Times New Roman CYR"/>
          <w:color w:val="000000"/>
          <w:sz w:val="28"/>
          <w:szCs w:val="28"/>
        </w:rPr>
        <w:t xml:space="preserve"> </w:t>
      </w:r>
      <w:r w:rsidR="00823E9D">
        <w:rPr>
          <w:rFonts w:ascii="Times New Roman CYR" w:hAnsi="Times New Roman CYR" w:cs="Times New Roman CYR"/>
          <w:color w:val="000000"/>
          <w:sz w:val="28"/>
          <w:szCs w:val="28"/>
        </w:rPr>
        <w:t>Доля лиц в возрасте «50 лет и старше»</w:t>
      </w:r>
      <w:r>
        <w:rPr>
          <w:rFonts w:ascii="Times New Roman CYR" w:hAnsi="Times New Roman CYR" w:cs="Times New Roman CYR"/>
          <w:color w:val="000000"/>
          <w:sz w:val="28"/>
          <w:szCs w:val="28"/>
        </w:rPr>
        <w:t xml:space="preserve"> составляет 36</w:t>
      </w:r>
      <w:r w:rsidR="00823E9D">
        <w:rPr>
          <w:rFonts w:ascii="Times New Roman CYR" w:hAnsi="Times New Roman CYR" w:cs="Times New Roman CYR"/>
          <w:color w:val="000000"/>
          <w:sz w:val="28"/>
          <w:szCs w:val="28"/>
        </w:rPr>
        <w:t xml:space="preserve">%, что почти в два раза выше доли детского населения. Удельный вес детского населения «0-14 лет» в 2020 году достиг 18,9%. Доля населения в возрасте «15-49 лет» не достигает 50% уровня.  </w:t>
      </w:r>
    </w:p>
    <w:p w:rsidR="00C2513B" w:rsidRDefault="00C2513B" w:rsidP="00C2513B">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меры по снижению смертности населения города Минусинска направлены на совершенствование системы здравоохранения, профилактику социально-значимых болезней, предотвращения смертности в результате дорожно-транспортных происшествий, снижением показателя младенческой смертности.</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Число прибывших в город Минусинск в 2020 году составило 2 505 человек, число выбывших за пределы города составило 2 670 человек (по сравнению с 2019 годом соответственно 3 510 и 3 174 человек).</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Миграционный </w:t>
      </w:r>
      <w:r w:rsidR="002437DD">
        <w:rPr>
          <w:rFonts w:ascii="Times New Roman CYR" w:hAnsi="Times New Roman CYR" w:cs="Times New Roman CYR"/>
          <w:sz w:val="28"/>
          <w:szCs w:val="28"/>
        </w:rPr>
        <w:t>от</w:t>
      </w:r>
      <w:r>
        <w:rPr>
          <w:rFonts w:ascii="Times New Roman CYR" w:hAnsi="Times New Roman CYR" w:cs="Times New Roman CYR"/>
          <w:sz w:val="28"/>
          <w:szCs w:val="28"/>
        </w:rPr>
        <w:t>ток по итогам 2020 года, составил -165 человек.</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причинами смены места жительства являются причины личного и семейного характера, поиск работы и обучение в учебных заведениях, а также переселение в районы с более теплым климатом. </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Ежегодное снижение численности населения может стабилизироваться в результате положительной миграции, формирования благоприятных социальных и экономических условий, высокого качества жизни, привлекательности города Минусинска для проживания населения.  </w:t>
      </w:r>
    </w:p>
    <w:p w:rsidR="00BE4C5B" w:rsidRPr="004957FB" w:rsidRDefault="00BE4C5B" w:rsidP="005C09DD">
      <w:pPr>
        <w:spacing w:line="276" w:lineRule="auto"/>
        <w:ind w:firstLine="709"/>
        <w:jc w:val="both"/>
        <w:rPr>
          <w:rFonts w:ascii="Times New Roman" w:hAnsi="Times New Roman"/>
          <w:b/>
          <w:color w:val="FF0000"/>
          <w:sz w:val="28"/>
          <w:szCs w:val="28"/>
        </w:rPr>
      </w:pPr>
    </w:p>
    <w:p w:rsidR="00BE4C5B" w:rsidRDefault="00BE4C5B" w:rsidP="005C09DD">
      <w:pPr>
        <w:spacing w:line="276" w:lineRule="auto"/>
        <w:ind w:firstLine="709"/>
        <w:jc w:val="both"/>
        <w:rPr>
          <w:b/>
          <w:i/>
          <w:sz w:val="28"/>
          <w:szCs w:val="28"/>
        </w:rPr>
      </w:pPr>
      <w:r w:rsidRPr="001720DF">
        <w:rPr>
          <w:b/>
          <w:i/>
          <w:sz w:val="28"/>
          <w:szCs w:val="28"/>
        </w:rPr>
        <w:t>Рынок труда</w:t>
      </w:r>
    </w:p>
    <w:p w:rsidR="00E10345" w:rsidRPr="001720DF" w:rsidRDefault="00E10345" w:rsidP="005C09DD">
      <w:pPr>
        <w:spacing w:line="276" w:lineRule="auto"/>
        <w:ind w:firstLine="709"/>
        <w:jc w:val="both"/>
        <w:rPr>
          <w:b/>
          <w:i/>
          <w:sz w:val="28"/>
          <w:szCs w:val="28"/>
        </w:rPr>
      </w:pP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xml:space="preserve">По о данным Красноярскстата в 2020 году в городе Минусинске численность населения в трудоспособном возрасте составляет 37 255 человек </w:t>
      </w:r>
      <w:r w:rsidRPr="00270EC1">
        <w:rPr>
          <w:rFonts w:ascii="Times New Roman CYR" w:hAnsi="Times New Roman CYR" w:cs="Times New Roman CYR"/>
          <w:sz w:val="28"/>
          <w:szCs w:val="28"/>
        </w:rPr>
        <w:br/>
        <w:t>(в 2019 году 36 571 человек).</w:t>
      </w:r>
    </w:p>
    <w:p w:rsidR="001720DF"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xml:space="preserve">За 2020 год в органы государственной службы занятости в поиске работы обратилось 5 143 человека, что на 960 человек больше, чем за 2019 год, отрицательный рост данного показателя связан с изменениями законодательства из-за ограничений по коронавирусной инфекций, а именно: </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упрощенный порядок подачи заявлений на портале «Работа в России»;</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увеличение минимального и максимального размера пособия по безработице;</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ежемесячные доплаты к пособию безработным гражданам, имеющим детей до 18 лет.</w:t>
      </w:r>
    </w:p>
    <w:p w:rsidR="00270EC1" w:rsidRDefault="001720DF"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настоящее время органы службы занятости вернулись к обычному режиму работы и очному приему документов.</w:t>
      </w:r>
    </w:p>
    <w:p w:rsidR="009B6A59" w:rsidRPr="009B6A59" w:rsidRDefault="009B6A59" w:rsidP="009B6A59">
      <w:pPr>
        <w:spacing w:line="276" w:lineRule="auto"/>
        <w:ind w:firstLine="709"/>
        <w:contextualSpacing/>
        <w:jc w:val="center"/>
        <w:rPr>
          <w:rFonts w:ascii="Times New Roman CYR" w:hAnsi="Times New Roman CYR" w:cs="Times New Roman CYR"/>
          <w:i/>
          <w:sz w:val="28"/>
          <w:szCs w:val="28"/>
        </w:rPr>
      </w:pPr>
      <w:r w:rsidRPr="009B6A59">
        <w:rPr>
          <w:rFonts w:ascii="Times New Roman CYR" w:hAnsi="Times New Roman CYR" w:cs="Times New Roman CYR"/>
          <w:i/>
          <w:sz w:val="28"/>
          <w:szCs w:val="28"/>
        </w:rPr>
        <w:t>Прогноз численности трудовых ресурсов города Минусинска</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8"/>
        <w:gridCol w:w="1275"/>
        <w:gridCol w:w="1134"/>
        <w:gridCol w:w="993"/>
        <w:gridCol w:w="1066"/>
      </w:tblGrid>
      <w:tr w:rsidR="009B6A59" w:rsidRPr="009B6A59" w:rsidTr="001432AA">
        <w:trPr>
          <w:trHeight w:val="286"/>
          <w:jc w:val="center"/>
        </w:trPr>
        <w:tc>
          <w:tcPr>
            <w:tcW w:w="5038" w:type="dxa"/>
            <w:vMerge w:val="restart"/>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pStyle w:val="aff2"/>
              <w:ind w:firstLine="0"/>
              <w:jc w:val="center"/>
              <w:rPr>
                <w:sz w:val="20"/>
                <w:lang w:eastAsia="en-US"/>
              </w:rPr>
            </w:pPr>
            <w:r w:rsidRPr="009B6A59">
              <w:rPr>
                <w:sz w:val="20"/>
                <w:lang w:eastAsia="en-US"/>
              </w:rPr>
              <w:t>Группы</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pStyle w:val="aff2"/>
              <w:ind w:firstLine="0"/>
              <w:jc w:val="center"/>
              <w:rPr>
                <w:sz w:val="20"/>
                <w:lang w:eastAsia="en-US"/>
              </w:rPr>
            </w:pPr>
            <w:r w:rsidRPr="009B6A59">
              <w:rPr>
                <w:sz w:val="20"/>
                <w:lang w:eastAsia="en-US"/>
              </w:rPr>
              <w:t>2021 г. оценка</w:t>
            </w:r>
          </w:p>
        </w:tc>
        <w:tc>
          <w:tcPr>
            <w:tcW w:w="3193" w:type="dxa"/>
            <w:gridSpan w:val="3"/>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pStyle w:val="aff2"/>
              <w:ind w:firstLine="0"/>
              <w:jc w:val="center"/>
              <w:rPr>
                <w:sz w:val="20"/>
                <w:lang w:eastAsia="en-US"/>
              </w:rPr>
            </w:pPr>
            <w:r w:rsidRPr="009B6A59">
              <w:rPr>
                <w:sz w:val="20"/>
                <w:lang w:eastAsia="en-US"/>
              </w:rPr>
              <w:t>Прогноз</w:t>
            </w:r>
          </w:p>
        </w:tc>
      </w:tr>
      <w:tr w:rsidR="009B6A59" w:rsidRPr="009B6A59" w:rsidTr="001432AA">
        <w:trPr>
          <w:trHeight w:val="222"/>
          <w:jc w:val="center"/>
        </w:trPr>
        <w:tc>
          <w:tcPr>
            <w:tcW w:w="5038" w:type="dxa"/>
            <w:vMerge/>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rPr>
                <w:rFonts w:ascii="Times New Roman" w:hAnsi="Times New Roman"/>
                <w:sz w:val="20"/>
                <w:szCs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rPr>
                <w:rFonts w:ascii="Times New Roman"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pStyle w:val="aff2"/>
              <w:ind w:firstLine="0"/>
              <w:jc w:val="center"/>
              <w:rPr>
                <w:sz w:val="20"/>
                <w:lang w:eastAsia="en-US"/>
              </w:rPr>
            </w:pPr>
            <w:r w:rsidRPr="009B6A59">
              <w:rPr>
                <w:sz w:val="20"/>
                <w:lang w:eastAsia="en-US"/>
              </w:rPr>
              <w:t>2022 г.</w:t>
            </w:r>
          </w:p>
        </w:tc>
        <w:tc>
          <w:tcPr>
            <w:tcW w:w="993"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pStyle w:val="aff2"/>
              <w:ind w:firstLine="0"/>
              <w:jc w:val="center"/>
              <w:rPr>
                <w:sz w:val="20"/>
                <w:lang w:eastAsia="en-US"/>
              </w:rPr>
            </w:pPr>
            <w:r w:rsidRPr="009B6A59">
              <w:rPr>
                <w:sz w:val="20"/>
                <w:lang w:eastAsia="en-US"/>
              </w:rPr>
              <w:t>2023 г.</w:t>
            </w:r>
          </w:p>
        </w:tc>
        <w:tc>
          <w:tcPr>
            <w:tcW w:w="1066"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pStyle w:val="aff2"/>
              <w:ind w:firstLine="0"/>
              <w:jc w:val="center"/>
              <w:rPr>
                <w:sz w:val="20"/>
                <w:lang w:eastAsia="en-US"/>
              </w:rPr>
            </w:pPr>
            <w:r w:rsidRPr="009B6A59">
              <w:rPr>
                <w:sz w:val="20"/>
                <w:lang w:eastAsia="en-US"/>
              </w:rPr>
              <w:t>2024 г.</w:t>
            </w:r>
          </w:p>
        </w:tc>
      </w:tr>
      <w:tr w:rsidR="009B6A59" w:rsidRPr="009B6A59" w:rsidTr="009B6A59">
        <w:trPr>
          <w:trHeight w:val="225"/>
          <w:jc w:val="center"/>
        </w:trPr>
        <w:tc>
          <w:tcPr>
            <w:tcW w:w="5038" w:type="dxa"/>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rPr>
                <w:rFonts w:ascii="Times New Roman" w:hAnsi="Times New Roman"/>
                <w:sz w:val="20"/>
                <w:szCs w:val="20"/>
              </w:rPr>
            </w:pPr>
            <w:r w:rsidRPr="009B6A59">
              <w:rPr>
                <w:rFonts w:ascii="Times New Roman" w:hAnsi="Times New Roman"/>
                <w:sz w:val="20"/>
                <w:szCs w:val="20"/>
              </w:rPr>
              <w:t>Численность трудовых ресурсов, тыс. чел.</w:t>
            </w:r>
          </w:p>
        </w:tc>
        <w:tc>
          <w:tcPr>
            <w:tcW w:w="1275"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41,718</w:t>
            </w:r>
          </w:p>
        </w:tc>
        <w:tc>
          <w:tcPr>
            <w:tcW w:w="1134"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41,721</w:t>
            </w:r>
          </w:p>
        </w:tc>
        <w:tc>
          <w:tcPr>
            <w:tcW w:w="993"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9B6A59">
            <w:pPr>
              <w:jc w:val="center"/>
              <w:rPr>
                <w:rFonts w:ascii="Times New Roman" w:hAnsi="Times New Roman"/>
                <w:iCs/>
                <w:sz w:val="20"/>
                <w:szCs w:val="20"/>
                <w:lang w:eastAsia="en-US"/>
              </w:rPr>
            </w:pPr>
            <w:r>
              <w:rPr>
                <w:rFonts w:ascii="Times New Roman" w:hAnsi="Times New Roman"/>
                <w:iCs/>
                <w:sz w:val="20"/>
                <w:szCs w:val="20"/>
                <w:lang w:eastAsia="en-US"/>
              </w:rPr>
              <w:t>41,838</w:t>
            </w:r>
          </w:p>
        </w:tc>
        <w:tc>
          <w:tcPr>
            <w:tcW w:w="1066"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41,955</w:t>
            </w:r>
          </w:p>
        </w:tc>
      </w:tr>
      <w:tr w:rsidR="009B6A59" w:rsidRPr="009B6A59" w:rsidTr="009B6A59">
        <w:trPr>
          <w:trHeight w:val="503"/>
          <w:jc w:val="center"/>
        </w:trPr>
        <w:tc>
          <w:tcPr>
            <w:tcW w:w="5038" w:type="dxa"/>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ind w:left="180"/>
              <w:rPr>
                <w:rFonts w:ascii="Times New Roman" w:hAnsi="Times New Roman"/>
                <w:i/>
                <w:sz w:val="20"/>
                <w:szCs w:val="20"/>
                <w:lang w:eastAsia="en-US"/>
              </w:rPr>
            </w:pPr>
            <w:r>
              <w:rPr>
                <w:rFonts w:ascii="Times New Roman" w:hAnsi="Times New Roman"/>
                <w:i/>
                <w:sz w:val="20"/>
                <w:szCs w:val="20"/>
              </w:rPr>
              <w:t>Численность трудоспособного населения в трудоспособном возрасте, в среднем за период</w:t>
            </w:r>
          </w:p>
        </w:tc>
        <w:tc>
          <w:tcPr>
            <w:tcW w:w="1275"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35,971</w:t>
            </w:r>
          </w:p>
        </w:tc>
        <w:tc>
          <w:tcPr>
            <w:tcW w:w="1134"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36,072</w:t>
            </w:r>
          </w:p>
        </w:tc>
        <w:tc>
          <w:tcPr>
            <w:tcW w:w="993"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36,235</w:t>
            </w:r>
          </w:p>
        </w:tc>
        <w:tc>
          <w:tcPr>
            <w:tcW w:w="1066"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36,477</w:t>
            </w:r>
          </w:p>
        </w:tc>
      </w:tr>
      <w:tr w:rsidR="009B6A59" w:rsidRPr="009B6A59" w:rsidTr="009B6A59">
        <w:trPr>
          <w:trHeight w:val="497"/>
          <w:jc w:val="center"/>
        </w:trPr>
        <w:tc>
          <w:tcPr>
            <w:tcW w:w="5038" w:type="dxa"/>
            <w:tcBorders>
              <w:top w:val="single" w:sz="4" w:space="0" w:color="auto"/>
              <w:left w:val="single" w:sz="4" w:space="0" w:color="auto"/>
              <w:bottom w:val="single" w:sz="4" w:space="0" w:color="auto"/>
              <w:right w:val="single" w:sz="4" w:space="0" w:color="auto"/>
            </w:tcBorders>
            <w:vAlign w:val="center"/>
            <w:hideMark/>
          </w:tcPr>
          <w:p w:rsidR="009B6A59" w:rsidRPr="009B6A59" w:rsidRDefault="009B6A59" w:rsidP="001432AA">
            <w:pPr>
              <w:ind w:left="180"/>
              <w:rPr>
                <w:rFonts w:ascii="Times New Roman" w:hAnsi="Times New Roman"/>
                <w:i/>
                <w:sz w:val="20"/>
                <w:szCs w:val="20"/>
                <w:lang w:eastAsia="en-US"/>
              </w:rPr>
            </w:pPr>
            <w:r>
              <w:rPr>
                <w:rFonts w:ascii="Times New Roman" w:hAnsi="Times New Roman"/>
                <w:i/>
                <w:sz w:val="20"/>
                <w:szCs w:val="20"/>
                <w:lang w:eastAsia="en-US"/>
              </w:rPr>
              <w:t>Численность населения старше и младше трудоспособного возраста, занятого в экономике, среднем за период</w:t>
            </w:r>
          </w:p>
        </w:tc>
        <w:tc>
          <w:tcPr>
            <w:tcW w:w="1275"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5,740</w:t>
            </w:r>
          </w:p>
        </w:tc>
        <w:tc>
          <w:tcPr>
            <w:tcW w:w="1134"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5,678</w:t>
            </w:r>
          </w:p>
        </w:tc>
        <w:tc>
          <w:tcPr>
            <w:tcW w:w="993"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5,594</w:t>
            </w:r>
          </w:p>
        </w:tc>
        <w:tc>
          <w:tcPr>
            <w:tcW w:w="1066" w:type="dxa"/>
            <w:tcBorders>
              <w:top w:val="single" w:sz="4" w:space="0" w:color="auto"/>
              <w:left w:val="single" w:sz="4" w:space="0" w:color="auto"/>
              <w:bottom w:val="single" w:sz="4" w:space="0" w:color="auto"/>
              <w:right w:val="single" w:sz="4" w:space="0" w:color="auto"/>
            </w:tcBorders>
          </w:tcPr>
          <w:p w:rsidR="009B6A59" w:rsidRP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5,469</w:t>
            </w:r>
          </w:p>
        </w:tc>
      </w:tr>
      <w:tr w:rsidR="009B6A59" w:rsidRPr="009B6A59" w:rsidTr="009B6A59">
        <w:trPr>
          <w:trHeight w:val="497"/>
          <w:jc w:val="center"/>
        </w:trPr>
        <w:tc>
          <w:tcPr>
            <w:tcW w:w="5038" w:type="dxa"/>
            <w:tcBorders>
              <w:top w:val="single" w:sz="4" w:space="0" w:color="auto"/>
              <w:left w:val="single" w:sz="4" w:space="0" w:color="auto"/>
              <w:bottom w:val="single" w:sz="4" w:space="0" w:color="auto"/>
              <w:right w:val="single" w:sz="4" w:space="0" w:color="auto"/>
            </w:tcBorders>
            <w:vAlign w:val="center"/>
          </w:tcPr>
          <w:p w:rsidR="009B6A59" w:rsidRPr="009B6A59" w:rsidRDefault="009B6A59" w:rsidP="001432AA">
            <w:pPr>
              <w:ind w:left="180"/>
              <w:rPr>
                <w:rFonts w:ascii="Times New Roman" w:hAnsi="Times New Roman"/>
                <w:i/>
                <w:sz w:val="20"/>
                <w:szCs w:val="20"/>
                <w:lang w:eastAsia="en-US"/>
              </w:rPr>
            </w:pPr>
            <w:r>
              <w:rPr>
                <w:rFonts w:ascii="Times New Roman" w:hAnsi="Times New Roman"/>
                <w:i/>
                <w:sz w:val="20"/>
                <w:szCs w:val="20"/>
                <w:lang w:eastAsia="en-US"/>
              </w:rPr>
              <w:t>Численность обучающихся в трудоспособном возрасте, обучающихся с отрывом от производства, в среднем за период</w:t>
            </w:r>
          </w:p>
        </w:tc>
        <w:tc>
          <w:tcPr>
            <w:tcW w:w="1275" w:type="dxa"/>
            <w:tcBorders>
              <w:top w:val="single" w:sz="4" w:space="0" w:color="auto"/>
              <w:left w:val="single" w:sz="4" w:space="0" w:color="auto"/>
              <w:bottom w:val="single" w:sz="4" w:space="0" w:color="auto"/>
              <w:right w:val="single" w:sz="4" w:space="0" w:color="auto"/>
            </w:tcBorders>
          </w:tcPr>
          <w:p w:rsid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4,690</w:t>
            </w:r>
          </w:p>
        </w:tc>
        <w:tc>
          <w:tcPr>
            <w:tcW w:w="1134" w:type="dxa"/>
            <w:tcBorders>
              <w:top w:val="single" w:sz="4" w:space="0" w:color="auto"/>
              <w:left w:val="single" w:sz="4" w:space="0" w:color="auto"/>
              <w:bottom w:val="single" w:sz="4" w:space="0" w:color="auto"/>
              <w:right w:val="single" w:sz="4" w:space="0" w:color="auto"/>
            </w:tcBorders>
          </w:tcPr>
          <w:p w:rsid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4,855</w:t>
            </w:r>
          </w:p>
        </w:tc>
        <w:tc>
          <w:tcPr>
            <w:tcW w:w="993" w:type="dxa"/>
            <w:tcBorders>
              <w:top w:val="single" w:sz="4" w:space="0" w:color="auto"/>
              <w:left w:val="single" w:sz="4" w:space="0" w:color="auto"/>
              <w:bottom w:val="single" w:sz="4" w:space="0" w:color="auto"/>
              <w:right w:val="single" w:sz="4" w:space="0" w:color="auto"/>
            </w:tcBorders>
          </w:tcPr>
          <w:p w:rsid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4,845</w:t>
            </w:r>
          </w:p>
        </w:tc>
        <w:tc>
          <w:tcPr>
            <w:tcW w:w="1066" w:type="dxa"/>
            <w:tcBorders>
              <w:top w:val="single" w:sz="4" w:space="0" w:color="auto"/>
              <w:left w:val="single" w:sz="4" w:space="0" w:color="auto"/>
              <w:bottom w:val="single" w:sz="4" w:space="0" w:color="auto"/>
              <w:right w:val="single" w:sz="4" w:space="0" w:color="auto"/>
            </w:tcBorders>
          </w:tcPr>
          <w:p w:rsidR="009B6A59" w:rsidRDefault="009B6A59" w:rsidP="001432AA">
            <w:pPr>
              <w:jc w:val="center"/>
              <w:rPr>
                <w:rFonts w:ascii="Times New Roman" w:hAnsi="Times New Roman"/>
                <w:iCs/>
                <w:sz w:val="20"/>
                <w:szCs w:val="20"/>
                <w:lang w:eastAsia="en-US"/>
              </w:rPr>
            </w:pPr>
            <w:r>
              <w:rPr>
                <w:rFonts w:ascii="Times New Roman" w:hAnsi="Times New Roman"/>
                <w:iCs/>
                <w:sz w:val="20"/>
                <w:szCs w:val="20"/>
                <w:lang w:eastAsia="en-US"/>
              </w:rPr>
              <w:t>4,875</w:t>
            </w:r>
          </w:p>
        </w:tc>
      </w:tr>
      <w:tr w:rsidR="009B6A59" w:rsidRPr="009B6A59" w:rsidTr="009B6A59">
        <w:trPr>
          <w:trHeight w:val="505"/>
          <w:jc w:val="center"/>
        </w:trPr>
        <w:tc>
          <w:tcPr>
            <w:tcW w:w="5038" w:type="dxa"/>
            <w:tcBorders>
              <w:top w:val="single" w:sz="4" w:space="0" w:color="auto"/>
              <w:left w:val="single" w:sz="4" w:space="0" w:color="auto"/>
              <w:bottom w:val="single" w:sz="4" w:space="0" w:color="auto"/>
              <w:right w:val="single" w:sz="4" w:space="0" w:color="auto"/>
            </w:tcBorders>
            <w:vAlign w:val="center"/>
            <w:hideMark/>
          </w:tcPr>
          <w:p w:rsidR="009B6A59" w:rsidRPr="009B6A59" w:rsidRDefault="00CF4B99" w:rsidP="00CF4B99">
            <w:pPr>
              <w:rPr>
                <w:rFonts w:ascii="Times New Roman" w:hAnsi="Times New Roman"/>
                <w:sz w:val="20"/>
                <w:szCs w:val="20"/>
                <w:lang w:eastAsia="en-US"/>
              </w:rPr>
            </w:pPr>
            <w:r>
              <w:rPr>
                <w:rFonts w:ascii="Times New Roman" w:hAnsi="Times New Roman"/>
                <w:sz w:val="20"/>
                <w:szCs w:val="20"/>
              </w:rPr>
              <w:t>Уровень зарегистрированной  безработицы</w:t>
            </w:r>
            <w:r w:rsidR="009B6A59" w:rsidRPr="009B6A59">
              <w:rPr>
                <w:rFonts w:ascii="Times New Roman" w:hAnsi="Times New Roman"/>
                <w:sz w:val="20"/>
                <w:szCs w:val="20"/>
              </w:rPr>
              <w:t xml:space="preserve">, </w:t>
            </w:r>
            <w:r>
              <w:rPr>
                <w:rFonts w:ascii="Times New Roman" w:hAnsi="Times New Roman"/>
                <w:sz w:val="20"/>
                <w:szCs w:val="20"/>
              </w:rPr>
              <w:t>(к трудоспособному населению в трудоспособном возрасте) на конец периода,</w:t>
            </w:r>
            <w:r w:rsidR="009B6A59" w:rsidRPr="009B6A59">
              <w:rPr>
                <w:rFonts w:ascii="Times New Roman" w:hAnsi="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9B6A59" w:rsidRPr="009B6A59" w:rsidRDefault="00CF4B99" w:rsidP="001432AA">
            <w:pPr>
              <w:jc w:val="center"/>
              <w:rPr>
                <w:rFonts w:ascii="Times New Roman" w:hAnsi="Times New Roman"/>
                <w:iCs/>
                <w:sz w:val="20"/>
                <w:szCs w:val="20"/>
                <w:lang w:eastAsia="en-US"/>
              </w:rPr>
            </w:pPr>
            <w:r>
              <w:rPr>
                <w:rFonts w:ascii="Times New Roman" w:hAnsi="Times New Roman"/>
                <w:iCs/>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rsidR="009B6A59" w:rsidRPr="009B6A59" w:rsidRDefault="00CF4B99" w:rsidP="001432AA">
            <w:pPr>
              <w:jc w:val="center"/>
              <w:rPr>
                <w:rFonts w:ascii="Times New Roman" w:hAnsi="Times New Roman"/>
                <w:iCs/>
                <w:sz w:val="20"/>
                <w:szCs w:val="20"/>
                <w:lang w:eastAsia="en-US"/>
              </w:rPr>
            </w:pPr>
            <w:r>
              <w:rPr>
                <w:rFonts w:ascii="Times New Roman" w:hAnsi="Times New Roman"/>
                <w:iCs/>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tcPr>
          <w:p w:rsidR="009B6A59" w:rsidRPr="009B6A59" w:rsidRDefault="00CF4B99" w:rsidP="001432AA">
            <w:pPr>
              <w:jc w:val="center"/>
              <w:rPr>
                <w:rFonts w:ascii="Times New Roman" w:hAnsi="Times New Roman"/>
                <w:iCs/>
                <w:sz w:val="20"/>
                <w:szCs w:val="20"/>
                <w:lang w:eastAsia="en-US"/>
              </w:rPr>
            </w:pPr>
            <w:r>
              <w:rPr>
                <w:rFonts w:ascii="Times New Roman" w:hAnsi="Times New Roman"/>
                <w:iCs/>
                <w:sz w:val="20"/>
                <w:szCs w:val="20"/>
                <w:lang w:eastAsia="en-US"/>
              </w:rPr>
              <w:t>1,2</w:t>
            </w:r>
          </w:p>
        </w:tc>
        <w:tc>
          <w:tcPr>
            <w:tcW w:w="1066" w:type="dxa"/>
            <w:tcBorders>
              <w:top w:val="single" w:sz="4" w:space="0" w:color="auto"/>
              <w:left w:val="single" w:sz="4" w:space="0" w:color="auto"/>
              <w:bottom w:val="single" w:sz="4" w:space="0" w:color="auto"/>
              <w:right w:val="single" w:sz="4" w:space="0" w:color="auto"/>
            </w:tcBorders>
            <w:vAlign w:val="center"/>
          </w:tcPr>
          <w:p w:rsidR="009B6A59" w:rsidRPr="009B6A59" w:rsidRDefault="00CF4B99" w:rsidP="001432AA">
            <w:pPr>
              <w:jc w:val="center"/>
              <w:rPr>
                <w:rFonts w:ascii="Times New Roman" w:hAnsi="Times New Roman"/>
                <w:iCs/>
                <w:sz w:val="20"/>
                <w:szCs w:val="20"/>
                <w:lang w:eastAsia="en-US"/>
              </w:rPr>
            </w:pPr>
            <w:r>
              <w:rPr>
                <w:rFonts w:ascii="Times New Roman" w:hAnsi="Times New Roman"/>
                <w:iCs/>
                <w:sz w:val="20"/>
                <w:szCs w:val="20"/>
                <w:lang w:eastAsia="en-US"/>
              </w:rPr>
              <w:t>1,2</w:t>
            </w:r>
          </w:p>
        </w:tc>
      </w:tr>
    </w:tbl>
    <w:p w:rsidR="009B6A59" w:rsidRPr="00270EC1" w:rsidRDefault="009B6A59" w:rsidP="00270EC1">
      <w:pPr>
        <w:spacing w:line="276" w:lineRule="auto"/>
        <w:ind w:firstLine="709"/>
        <w:contextualSpacing/>
        <w:jc w:val="both"/>
        <w:rPr>
          <w:rFonts w:ascii="Times New Roman CYR" w:hAnsi="Times New Roman CYR" w:cs="Times New Roman CYR"/>
          <w:sz w:val="28"/>
          <w:szCs w:val="28"/>
        </w:rPr>
      </w:pP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lastRenderedPageBreak/>
        <w:t xml:space="preserve">По состоянию на 31.12.2020 года численность безработных граждан в городе Минусинске составила 1 682 человека (по состоянию на 31.12.2019 года </w:t>
      </w:r>
      <w:r w:rsidRPr="00270EC1">
        <w:rPr>
          <w:rFonts w:ascii="Times New Roman CYR" w:hAnsi="Times New Roman CYR" w:cs="Times New Roman CYR"/>
          <w:sz w:val="28"/>
          <w:szCs w:val="28"/>
        </w:rPr>
        <w:br/>
        <w:t xml:space="preserve">446 человек). </w:t>
      </w:r>
    </w:p>
    <w:p w:rsid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Всего за 2020 год признано безработными 3 682 человека. В структуре безработных граждан женщин 55 %, мужчин 45 %.  В разрезе возрастных категорий 70 % в возрасте от 30 лет до наступления предпенсионного возраста (за два года до наступления пенсии), 22 % от 20 до 30 лет, 5 % предпенсионеры, 3 % в возрасте до 20 лет.</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По образовательному уровню среди безработных граждан высшее образование имеют 15 % из числа обратившихся, среднее профессиональное образование 25 %, среднее и основное общее образование 24% не имеют основного общего образования 36 %.</w:t>
      </w:r>
    </w:p>
    <w:p w:rsidR="00270EC1"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Уровень регистрируемой безработицы по отношению к трудоспособному населению в трудоспособном возрасте составляет по городу Минусинску на 01.01.2021 года составил 4,51 % (на 01.01.2020 – 1,20 %). </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Средняя продолжительность безработицы 4,49 месяцев.</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Оказание государственных услуг в области содействия занятости населения в городе Минусинске в 2019-2020 годы.</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2020 году деятельность Центра занятости населения города Минусинска была направлена на выполнение мероприятий государственной программы Красноярского края «Содействие занятости населения», утвержденной постановлением Правительства Красноярского края от 30.09. 2013 года № 502-п:</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249 безработных гражданина и 25 женщин, находящихся в отпуске по уходу за ребенком до достижения им возраста трёх лет, завершили профессиональное обучение;</w:t>
      </w:r>
    </w:p>
    <w:p w:rsidR="00270EC1"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- 79 безработных гражданин, были трудоустроены на оплачиваемые общественные работы.</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рамках постановления Правительства Красноярского края от 14.09.2020 № 618-п на территории города Минусинска в сентябре-декабре 2020 года реализовывались дополнительные мероприятия, направленные на снижение напряженности на рынке труда, через предоставление субсидий на возмещение расходов работодателям на частичную оплату труда при организации общественных работ для граждан, ищущих работу, а также безработных граждан. Основными видами оплачиваемых общественных работ, которые организовывались на территории города Минусинска, были подсобные, вспомогательные и другие неквалифицированные работы.</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Всего на территории города Минусинска было организовано 103 рабочих места, на которые было трудоустроено 60 безработных граждан и 43 ищущих работу гражданина. В мероприятиях приняли участие 8 работодателей, осуществляющих деятельность на территории города Минусинска:</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lastRenderedPageBreak/>
        <w:t>В рамках реализации государственной программы «Содействие занятости населения» в 2020 году 8 граждан получили единовременную финансовую помощь при государственной регистрации в качестве индивидуального предпринимателя или юридического лица.</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Кроме того, в 2020 году Центр занятости населения города Минусинска принимал участие в реализации национальных проектов «Производительность труда и поддержка занятости» и «Демография».</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рамках реализации национального проекта «Производительность труда и поддержка занятости» ОАО «Молоко», АО «ДРСУ-10» и ЗАО «Минусинская кондитерская фабрика» предоставлены субсидии на возмещение затрат работодателей на оплату опережающего профессионального обучения и дополнительного профессионального образования работников в целях повышения производительности труда.</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рамках национального проекта «Демография» регионального проекта «Старшее поколение» работа по организации профессионального обучения и дополнительного профессионального образования лиц в возрасте 50 лет и старше, а также лиц предпенсионного возраста в 2020 году приступили к обучению и завершили обучение 30 человек, из них: 26 граждан, состоящих в трудовых отношениях с работодателями и обратившихся в КГКУ «ЦЗН г. Минусинска» с целью пройти профессиональное обучение или получить дополнительное профессиональное образование, и 4 незанятых гражданина. В рамках национального проекта «Демография» регионального проекта «Содействие занятости женщин – создание условий дошкольного образования для детей в возрасте до трех лет» работа по организации переобучения и повышения квалификации прошли 7 человек, которые состояли в трудовых отношениях с работодателями и обратились в КГКУ «ЦЗН г. Минусинска» с целью пройти профессиональное обучение или получить дополнительное профессиональное образование.</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r w:rsidRPr="00270EC1">
        <w:rPr>
          <w:rFonts w:ascii="Times New Roman CYR" w:hAnsi="Times New Roman CYR" w:cs="Times New Roman CYR"/>
          <w:sz w:val="28"/>
          <w:szCs w:val="28"/>
        </w:rPr>
        <w:t>В целях   информационного обеспечения политики занятости населения Центром занятости населения города Минусинска регулярно в течение 2020 года размещалась актуальная информация в газете «Власть труда», на сайтах администраций и агентства труда и занятости населения Красноярского края о состоянии рынка труда, о реализуемых проектах и всех проводимых мероприятиях</w:t>
      </w:r>
    </w:p>
    <w:p w:rsidR="00B85E52" w:rsidRPr="00270EC1" w:rsidRDefault="00B85E52" w:rsidP="00270EC1">
      <w:pPr>
        <w:spacing w:line="276" w:lineRule="auto"/>
        <w:ind w:firstLine="709"/>
        <w:contextualSpacing/>
        <w:jc w:val="both"/>
        <w:rPr>
          <w:rFonts w:ascii="Times New Roman CYR" w:hAnsi="Times New Roman CYR" w:cs="Times New Roman CYR"/>
          <w:sz w:val="28"/>
          <w:szCs w:val="28"/>
        </w:rPr>
      </w:pPr>
    </w:p>
    <w:p w:rsidR="00FE3DAE" w:rsidRPr="0044313C" w:rsidRDefault="00FE3DAE" w:rsidP="0047706B">
      <w:pPr>
        <w:spacing w:before="120" w:after="240" w:line="276" w:lineRule="auto"/>
        <w:ind w:firstLine="709"/>
        <w:jc w:val="both"/>
        <w:rPr>
          <w:b/>
          <w:i/>
          <w:sz w:val="28"/>
          <w:szCs w:val="28"/>
        </w:rPr>
      </w:pPr>
      <w:r w:rsidRPr="0044313C">
        <w:rPr>
          <w:b/>
          <w:i/>
          <w:sz w:val="28"/>
          <w:szCs w:val="28"/>
        </w:rPr>
        <w:t>Уровень жизни населения</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прогнозном периоде показатели уровня жизни населения будут иметь сдержанную положительную динамику. В среднесрочном периоде ожидается рост заработной платы, увеличение денежных доходов населения.</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2020 год на территории города Минусинска среднемесячная заработная плата составила 37 508,50 рублей, несмотря на снижение темпов среднесписочной </w:t>
      </w:r>
      <w:r>
        <w:rPr>
          <w:rFonts w:ascii="Times New Roman CYR" w:hAnsi="Times New Roman CYR" w:cs="Times New Roman CYR"/>
          <w:sz w:val="28"/>
          <w:szCs w:val="28"/>
        </w:rPr>
        <w:lastRenderedPageBreak/>
        <w:t xml:space="preserve">численности работников, к 2024 году среднемесячная заработная плата по городу увеличится до 8 086,95 рублей. </w:t>
      </w:r>
    </w:p>
    <w:p w:rsidR="006D6EC7" w:rsidRDefault="006D6EC7" w:rsidP="006D6EC7">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Фонд заработной платы в 2020 году увеличился на 4,6% в сравнении с </w:t>
      </w:r>
      <w:r>
        <w:rPr>
          <w:rFonts w:ascii="Times New Roman CYR" w:hAnsi="Times New Roman CYR" w:cs="Times New Roman CYR"/>
          <w:sz w:val="28"/>
          <w:szCs w:val="28"/>
        </w:rPr>
        <w:br/>
        <w:t xml:space="preserve">2020 годом. </w:t>
      </w:r>
      <w:r>
        <w:rPr>
          <w:rFonts w:ascii="Times New Roman CYR" w:hAnsi="Times New Roman CYR" w:cs="Times New Roman CYR"/>
          <w:spacing w:val="-2"/>
          <w:sz w:val="28"/>
          <w:szCs w:val="28"/>
        </w:rPr>
        <w:t xml:space="preserve">По оценке 2021 года среднедушевой денежный доход составит </w:t>
      </w:r>
      <w:r>
        <w:rPr>
          <w:rFonts w:ascii="Times New Roman CYR" w:hAnsi="Times New Roman CYR" w:cs="Times New Roman CYR"/>
          <w:spacing w:val="-2"/>
          <w:sz w:val="28"/>
          <w:szCs w:val="28"/>
        </w:rPr>
        <w:br/>
        <w:t>22 992,71 рубля, что на 5,4% выше 2020 года, к 2024 году увеличится до </w:t>
      </w:r>
      <w:r>
        <w:rPr>
          <w:rFonts w:ascii="Times New Roman CYR" w:hAnsi="Times New Roman CYR" w:cs="Times New Roman CYR"/>
          <w:spacing w:val="-2"/>
          <w:sz w:val="28"/>
          <w:szCs w:val="28"/>
        </w:rPr>
        <w:br/>
        <w:t xml:space="preserve">29 881,00 рубля.  </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Положительная динамика заработной платы в прогнозном периоде ожидается вследствие влияния следующих основных факторов: </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ежегодное повышение минимального размера оплаты труда, до величины прожиточного минимума трудоспособного населения в целом по Российской Федерации;</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сохранение достигнутых целевых показателей, установленных Указами Президента Российской Федерации в части размера заработной платы отдельных категорий работников бюджетной сферы; </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ежегодной индексации оплаты труда работников бюджетной сферы края, на уровень инфляции.</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течение всего прогнозного периода предусматривается повышение уровня материального обеспечения пенсионеров, в том числе за счет ежегодной индексации страховых и социальных пенсий, социальных доплат неработающим пенсионерам. </w:t>
      </w:r>
    </w:p>
    <w:p w:rsidR="006D6EC7" w:rsidRDefault="006D6EC7" w:rsidP="006D6EC7">
      <w:pPr>
        <w:widowControl w:val="0"/>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Также в прогнозном периоде планируется проведение индексации социальных пособий и социальных выплат для поддержки различных категорий граждан.</w:t>
      </w:r>
    </w:p>
    <w:p w:rsidR="006D6EC7" w:rsidRDefault="006D6EC7" w:rsidP="006D6EC7">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оценке 2021 года прослеживается рост средней заработной платы на 8,4% во внебюджетном секторе экономики за счет дополнительных средств, запланированных на повышение заработной платы. </w:t>
      </w:r>
    </w:p>
    <w:p w:rsidR="006D6EC7" w:rsidRDefault="006D6EC7" w:rsidP="006D6EC7">
      <w:pPr>
        <w:tabs>
          <w:tab w:val="left" w:pos="3600"/>
          <w:tab w:val="left" w:pos="4820"/>
        </w:tabs>
        <w:autoSpaceDE w:val="0"/>
        <w:autoSpaceDN w:val="0"/>
        <w:adjustRightInd w:val="0"/>
        <w:spacing w:line="276" w:lineRule="auto"/>
        <w:ind w:left="142" w:firstLine="520"/>
        <w:jc w:val="both"/>
        <w:rPr>
          <w:rFonts w:ascii="Times New Roman CYR" w:hAnsi="Times New Roman CYR" w:cs="Times New Roman CYR"/>
          <w:sz w:val="28"/>
          <w:szCs w:val="28"/>
        </w:rPr>
      </w:pPr>
      <w:r>
        <w:rPr>
          <w:rFonts w:ascii="Times New Roman CYR" w:hAnsi="Times New Roman CYR" w:cs="Times New Roman CYR"/>
          <w:sz w:val="28"/>
          <w:szCs w:val="28"/>
        </w:rPr>
        <w:t>В 2022 году предполагается повышение заработной платы на 5,2%, что составит 42 773,48 рублей, к 2024 году заработная плата возрастет и составит 48 746,16 рублей, что на 13,9 % выше.</w:t>
      </w:r>
    </w:p>
    <w:p w:rsidR="006D6EC7" w:rsidRDefault="006D6EC7" w:rsidP="006D6EC7">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 01.01.2021 года среднегодовая величина прожиточного минимума в целом по Красноярскому краю в расчете на душу населения составила 13 409 рублей и увеличилась на 7,4 % по сравнению с предыдущим годом, что обусловлено приростом цен на товары и услуги, входящих в потребительскую корзину, более 7 %, для трудоспособного населения – 14 185 рублей, для пенсионеров – 10 963 рубля, для детей – 14 095 рублей.</w:t>
      </w:r>
    </w:p>
    <w:p w:rsidR="006D6EC7" w:rsidRDefault="006D6EC7" w:rsidP="006D6EC7">
      <w:pPr>
        <w:autoSpaceDE w:val="0"/>
        <w:autoSpaceDN w:val="0"/>
        <w:adjustRightInd w:val="0"/>
        <w:spacing w:line="276" w:lineRule="auto"/>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С 1 января 2021 года размер заработной платы применяемой в целях расчета региональной выплаты на территории города Минусинска составила 20 468 рублей.</w:t>
      </w:r>
    </w:p>
    <w:p w:rsidR="006D6EC7" w:rsidRDefault="006D6EC7" w:rsidP="006D6EC7">
      <w:pPr>
        <w:autoSpaceDE w:val="0"/>
        <w:autoSpaceDN w:val="0"/>
        <w:adjustRightInd w:val="0"/>
        <w:rPr>
          <w:rFonts w:ascii="Times New Roman CYR" w:hAnsi="Times New Roman CYR" w:cs="Times New Roman CYR"/>
        </w:rPr>
      </w:pPr>
    </w:p>
    <w:p w:rsidR="00A0653E" w:rsidRPr="004957FB" w:rsidRDefault="00A0653E" w:rsidP="005C09DD">
      <w:pPr>
        <w:widowControl w:val="0"/>
        <w:spacing w:line="276" w:lineRule="auto"/>
        <w:ind w:firstLine="720"/>
        <w:jc w:val="both"/>
        <w:rPr>
          <w:b/>
          <w:i/>
          <w:snapToGrid w:val="0"/>
          <w:color w:val="FF0000"/>
          <w:sz w:val="28"/>
          <w:szCs w:val="28"/>
        </w:rPr>
      </w:pPr>
    </w:p>
    <w:p w:rsidR="00FE3DAE" w:rsidRPr="006261D5" w:rsidRDefault="00FE3DAE" w:rsidP="005C09DD">
      <w:pPr>
        <w:widowControl w:val="0"/>
        <w:spacing w:line="276" w:lineRule="auto"/>
        <w:ind w:firstLine="720"/>
        <w:jc w:val="both"/>
        <w:rPr>
          <w:b/>
          <w:i/>
          <w:snapToGrid w:val="0"/>
          <w:sz w:val="28"/>
          <w:szCs w:val="28"/>
        </w:rPr>
      </w:pPr>
      <w:r w:rsidRPr="006261D5">
        <w:rPr>
          <w:b/>
          <w:i/>
          <w:snapToGrid w:val="0"/>
          <w:sz w:val="28"/>
          <w:szCs w:val="28"/>
        </w:rPr>
        <w:t xml:space="preserve">Развитие отраслей социальной сферы </w:t>
      </w:r>
    </w:p>
    <w:p w:rsidR="00FE3DAE" w:rsidRPr="004957FB" w:rsidRDefault="00FE3DAE" w:rsidP="005C09DD">
      <w:pPr>
        <w:widowControl w:val="0"/>
        <w:spacing w:line="276" w:lineRule="auto"/>
        <w:ind w:firstLine="720"/>
        <w:jc w:val="both"/>
        <w:rPr>
          <w:rFonts w:ascii="Times New Roman" w:hAnsi="Times New Roman"/>
          <w:snapToGrid w:val="0"/>
          <w:color w:val="FF0000"/>
          <w:sz w:val="28"/>
          <w:szCs w:val="28"/>
        </w:rPr>
      </w:pPr>
    </w:p>
    <w:p w:rsidR="00FE3DAE" w:rsidRPr="002273F6" w:rsidRDefault="00FE3DAE" w:rsidP="0047706B">
      <w:pPr>
        <w:spacing w:line="276" w:lineRule="auto"/>
        <w:ind w:firstLine="709"/>
        <w:jc w:val="both"/>
        <w:rPr>
          <w:b/>
          <w:i/>
          <w:sz w:val="28"/>
          <w:szCs w:val="28"/>
        </w:rPr>
      </w:pPr>
      <w:r w:rsidRPr="002273F6">
        <w:rPr>
          <w:b/>
          <w:i/>
          <w:sz w:val="28"/>
          <w:szCs w:val="28"/>
        </w:rPr>
        <w:t xml:space="preserve">Здравоохранение </w:t>
      </w:r>
    </w:p>
    <w:p w:rsidR="00B50934" w:rsidRPr="002273F6" w:rsidRDefault="00B50934" w:rsidP="0047706B">
      <w:pPr>
        <w:spacing w:line="276" w:lineRule="auto"/>
        <w:ind w:firstLine="709"/>
        <w:jc w:val="both"/>
        <w:rPr>
          <w:rFonts w:ascii="Times New Roman" w:hAnsi="Times New Roman"/>
          <w:b/>
          <w:sz w:val="28"/>
          <w:szCs w:val="28"/>
        </w:rPr>
      </w:pPr>
    </w:p>
    <w:p w:rsidR="000A775D" w:rsidRPr="000A775D" w:rsidRDefault="000A775D" w:rsidP="000A775D">
      <w:pPr>
        <w:spacing w:line="276" w:lineRule="auto"/>
        <w:ind w:firstLine="709"/>
        <w:jc w:val="both"/>
        <w:rPr>
          <w:rFonts w:ascii="Times New Roman" w:hAnsi="Times New Roman"/>
          <w:sz w:val="28"/>
          <w:szCs w:val="28"/>
        </w:rPr>
      </w:pPr>
      <w:bookmarkStart w:id="2" w:name="_Toc399429532"/>
      <w:r w:rsidRPr="000A775D">
        <w:rPr>
          <w:rFonts w:ascii="Times New Roman" w:hAnsi="Times New Roman"/>
          <w:sz w:val="28"/>
          <w:szCs w:val="28"/>
        </w:rPr>
        <w:t>В 2020 году медицинская помощь населению города Минусинска оказывалась подразделениями Минусинской межрайонной больницы в условиях напряженной эпидемиологической ситуации, связанной с распространением новой коронавирусной инфекции COVID-19.</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Не смотря на сложную эпидемиологическую ситуацию целью развития здравоохранения муниципального образования город Минусинск является сохранение и укрепление здоровья населения, увеличение продолжительности жизни через формирование системы, обеспечивающей доступность для всех социальных и территориальных групп медицинской помощи, объемы, виды и качество которой соответствуют потребностям населения, структуре и уровню заболеваемости, и современным достижениям медицинской науки.</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По итогам 2020 года в области здравоохранения достигнуты следующие результаты:</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амбулаторно-поликлиническая медицинская помощь выполнена 357 759 посещений, что на 27,1% меньше чем в 2019 году 490 782, в том числе с детьми в возрасте 0-17 лет 159 668 посещений;</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охват населения профилактическими осмотрами составил 61,3% снижение на 33,2% показателя 2019 года (91,8%);</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 по программе льготного зубопротезирования помощь получили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463 человека (2019 год 568 человек), в том числе ветераны труда 407 человек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(2019 год 512 человек), реабилитированные граждане 44 человека (2019 год 32 человека), труженики тыла 11 человек (2019 год 24 человека), женщины, награжденные почетным знаком «Материнской славы» 1 женщина (2019 год 1).</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В условиях пандемии был приостановлен плановый прием специалистами поликлиник, что повлекло снижение показателя амбулаторно-поликлинической медицинской помощи.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Стационарную медицинскую помощь в круглосуточном стационаре получили 16 477 пациентов.</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В акушерском отделении больницы родилось 423 ребенка, в 2019 году данный показатель составлял 432 ребенка. Показатель рождаемости по городу составил 5,6 на 1 тыс. населения, что на 8,2% меньше показателя 2019 года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(6,1на 1тыс. населения).</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Показатель младенческой смертности в 2020 году уменьшился на 77,4%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(2 случая ) и составил 4,7 на 1 тыс. родившихся живыми,  2019 год (9 случаев) 20,8.</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Показатель детской смертности 0,2% на 1тыс. детей в возрасте от 0 до 17 лет, на 77,8% ниже показателя 2019 года 0,9 на 1тыс. человек.</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Показатель общей смертности населения города составил 16,4 случая на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1 тыс. населения, что на 9,5% больше показателя 2019 года 14,9 %.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lastRenderedPageBreak/>
        <w:t>Показатель смертности населения трудоспособного возраста увеличился на 16,0% и составил 6,6 на 1 тыс. населения трудоспособного возраста, в 2019 году показатель 5,7 на 1тыс. населения.</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Количество умерших в трудоспособном возрасте от болезней системы кровообращения (число умерших на 1000 человек населения) составило 1,9 случая на 1 000 человек, (2019 год 1,5случая), что на 26,7% меньше.</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Показатель смертности населения трудоспособного возраста от внешних причин (число умерших на 1000 человек соответствующего возраста) остался на уровне 2019 года и составил 1,3 на 1 тыс. человек.</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Показатель смертности населения трудоспособного возраста от злокачественных новообразований (число умерших на 1000 человек соответствующего возраста) составил 88,6 случаев на 3,4% ниже показателя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2019 года 109,4 случая.</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Случаев материнской смертности в 2019 году зарегистрировано не было.</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Высокий уровень охвата прививками населения города в соответствии с национальным календарем профилактических прививок позволил снизить заболеваемость инфекционными болезнями, управляемыми средствами специфической профилактики.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В 2020 году план вакцинации выполнен на 91,9 % (в 2019 году уровень охвата составил 96,1 %). Эпидемиологическая ситуация по группе инфекций, управляемых средствами специфической профилактики на территории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г. Минусинска оставалась благополучной.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В 2020 году не регистрировались случаи заболевания острым вирусным гепатитом В, дифтерией, эпидемическим паротитом, корью, краснухой, столбняком и гемофильной инфекцией. Зарегистрировано 1 случай заболевания коклюшем. Охват населения профилактическими прививками против гриппа за 2020 год составил 44,0% (в 2019 году 49,9%).</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Укомплектованность в КГБУЗ «Минусинская МБ» врачебными кадрами по итогам 2020 года равна 55%.</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В течение 2020 года в учреждение прибыло 44 врача, в том числе:</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в стационар 26 врачей;</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в амбулаторно-поликлиническую службу 18 врачей.</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Среди принятых специалистов 26 молодые специалисты.</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При общем дефиците врачебных кадров в стационаре продолжает оставаться сложной ситуация в службе анестезиологии-реанимации, общая укомплектованность которой составляет 41%, акушерстве и гинекологии 70%, нейрохирургии 50 %, оториноларингологии 39%, патологической анатомии 28%.</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В параклинической службе: функциональная диагностика 55%, ультразвуковая диагностика - 52%, скорой медицинской помощи 46%, стоматология 55.7%.</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lastRenderedPageBreak/>
        <w:t>В 2020 году прошли обучение 56 врачей, из них 8 на циклах профессиональной переподготовки по специальностям: рентгенэндоваскулярные диагностика и лечение, функциональная диагностика, эндоскопия, онкология, ультразвуковая диагностика, организация здравоохранения</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ab/>
        <w:t>Численность среднего медицинского персонала увеличилась по сравнению с предыдущим годом, по итогам 2020 года укомплектованность составила 90%.</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С 06.05.2020 года в структуру учреждения введен инфекционный госпиталь для оказания медицинской помощи больным с новой коронавирусной инфекцией COVID-19 средней и тяжелой степени тяжести. За 2020 год в данном отделении оказана медицинская помощь 1 917 больным, в том числе с диагнозом COVID-19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1 169 человек, пневмония 461 человек, умершие с разными диагнозами 287 человек. Количество коек на конец отчетного периода составило 210.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В данном подразделении по состоянию на 31.12.2020 года работало: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29 врачей (в т.ч. 4 внешних совместителя); средний медицинский персонал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 xml:space="preserve">71 человек (в т.ч. 30 внешние совместители); младший медицинский персонал </w:t>
      </w:r>
    </w:p>
    <w:p w:rsidR="000A775D" w:rsidRPr="000A775D" w:rsidRDefault="000A775D" w:rsidP="000A775D">
      <w:pPr>
        <w:spacing w:line="276" w:lineRule="auto"/>
        <w:ind w:firstLine="709"/>
        <w:jc w:val="both"/>
        <w:rPr>
          <w:rFonts w:ascii="Times New Roman" w:hAnsi="Times New Roman"/>
          <w:sz w:val="28"/>
          <w:szCs w:val="28"/>
        </w:rPr>
      </w:pPr>
      <w:r w:rsidRPr="000A775D">
        <w:rPr>
          <w:rFonts w:ascii="Times New Roman" w:hAnsi="Times New Roman"/>
          <w:sz w:val="28"/>
          <w:szCs w:val="28"/>
        </w:rPr>
        <w:t>52 человека (в т.ч. 5 внешние совместители).</w:t>
      </w:r>
    </w:p>
    <w:p w:rsidR="00DA41F8" w:rsidRDefault="00DA41F8" w:rsidP="0047706B">
      <w:pPr>
        <w:spacing w:line="276" w:lineRule="auto"/>
        <w:ind w:firstLine="709"/>
        <w:jc w:val="both"/>
        <w:rPr>
          <w:b/>
          <w:i/>
          <w:sz w:val="28"/>
          <w:szCs w:val="28"/>
        </w:rPr>
      </w:pPr>
    </w:p>
    <w:p w:rsidR="001A0E51" w:rsidRDefault="001A0E51" w:rsidP="0047706B">
      <w:pPr>
        <w:spacing w:line="276" w:lineRule="auto"/>
        <w:ind w:firstLine="709"/>
        <w:jc w:val="both"/>
        <w:rPr>
          <w:b/>
          <w:i/>
          <w:sz w:val="28"/>
          <w:szCs w:val="28"/>
        </w:rPr>
      </w:pPr>
      <w:r w:rsidRPr="00DA41F8">
        <w:rPr>
          <w:b/>
          <w:i/>
          <w:sz w:val="28"/>
          <w:szCs w:val="28"/>
        </w:rPr>
        <w:t>Физкультура и спорт</w:t>
      </w:r>
      <w:bookmarkEnd w:id="2"/>
    </w:p>
    <w:p w:rsidR="00AC0200" w:rsidRPr="00DA41F8" w:rsidRDefault="00AC0200" w:rsidP="0047706B">
      <w:pPr>
        <w:spacing w:line="276" w:lineRule="auto"/>
        <w:ind w:firstLine="709"/>
        <w:jc w:val="both"/>
        <w:rPr>
          <w:b/>
          <w:i/>
          <w:sz w:val="28"/>
          <w:szCs w:val="28"/>
        </w:rPr>
      </w:pP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Минусинск – самый южный город Красноярского края,  всегда славился своими спортивными традициями и достижениями.</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отчетном периоде в работе отдела в сфере физической культуры и спорта края приоритетными остаются два направления – развитие массовой физической культуры и спорта, а также подготовка спортивного резерва и поддержка спорта высших достижений.</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Отдел спорта и молодёжной политики администрации города, подведомственные учреждения, активно проводят работу по популяризации физической культуры и спорта. Муниципальным календарным планом физкультурных и спортивных мероприятий предусмотрены соревнования среди различных групп населения, различных видов спорта, активно развивающихся на территории города.</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Общее количество жителей города Минусинска </w:t>
      </w:r>
      <w:r w:rsidR="00024A96">
        <w:rPr>
          <w:rFonts w:ascii="Times New Roman CYR" w:hAnsi="Times New Roman CYR" w:cs="Times New Roman CYR"/>
          <w:sz w:val="28"/>
          <w:szCs w:val="28"/>
        </w:rPr>
        <w:t xml:space="preserve">на начало 2020 года составляет </w:t>
      </w:r>
      <w:r>
        <w:rPr>
          <w:rFonts w:ascii="Times New Roman CYR" w:hAnsi="Times New Roman CYR" w:cs="Times New Roman CYR"/>
          <w:sz w:val="28"/>
          <w:szCs w:val="28"/>
        </w:rPr>
        <w:t xml:space="preserve">70 821 человек. </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населения, систематически</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занимающихся физической культурой и спортом в муниципальном образовании город Минусинск по сравнению с 2019 годом  увеличилась с 44,3</w:t>
      </w:r>
      <w:r w:rsidR="00024A96">
        <w:rPr>
          <w:rFonts w:ascii="Times New Roman CYR" w:hAnsi="Times New Roman CYR" w:cs="Times New Roman CYR"/>
          <w:sz w:val="28"/>
          <w:szCs w:val="28"/>
        </w:rPr>
        <w:t xml:space="preserve">6% (29250 чел.) до </w:t>
      </w:r>
      <w:r w:rsidR="00024A96" w:rsidRPr="001E4A30">
        <w:rPr>
          <w:rFonts w:ascii="Times New Roman CYR" w:hAnsi="Times New Roman CYR" w:cs="Times New Roman CYR"/>
          <w:sz w:val="28"/>
          <w:szCs w:val="28"/>
        </w:rPr>
        <w:t xml:space="preserve">47,60% </w:t>
      </w:r>
      <w:r w:rsidR="00024A96" w:rsidRPr="004F1E64">
        <w:rPr>
          <w:rFonts w:ascii="Times New Roman CYR" w:hAnsi="Times New Roman CYR" w:cs="Times New Roman CYR"/>
          <w:sz w:val="28"/>
          <w:szCs w:val="28"/>
        </w:rPr>
        <w:t>(31422</w:t>
      </w:r>
      <w:r w:rsidRPr="004F1E64">
        <w:rPr>
          <w:rFonts w:ascii="Times New Roman CYR" w:hAnsi="Times New Roman CYR" w:cs="Times New Roman CYR"/>
          <w:sz w:val="28"/>
          <w:szCs w:val="28"/>
        </w:rPr>
        <w:t xml:space="preserve"> чел.) </w:t>
      </w:r>
      <w:r>
        <w:rPr>
          <w:rFonts w:ascii="Times New Roman CYR" w:hAnsi="Times New Roman CYR" w:cs="Times New Roman CYR"/>
          <w:sz w:val="28"/>
          <w:szCs w:val="28"/>
        </w:rPr>
        <w:t xml:space="preserve">– для расчета показателя были взяты исходные данные: на 1 января 2020г. численность населения в муниципальном образовании город Минусинск в возрасте 3-73 лет – 66017  </w:t>
      </w:r>
      <w:r>
        <w:rPr>
          <w:rFonts w:ascii="Times New Roman CYR" w:hAnsi="Times New Roman CYR" w:cs="Times New Roman CYR"/>
          <w:sz w:val="28"/>
          <w:szCs w:val="28"/>
        </w:rPr>
        <w:lastRenderedPageBreak/>
        <w:t>человек, в соответствии с данными  федерального статистического отчет 1-ФК за 2020г численность занимающихся в муниципальном о</w:t>
      </w:r>
      <w:r w:rsidR="004F1E64">
        <w:rPr>
          <w:rFonts w:ascii="Times New Roman CYR" w:hAnsi="Times New Roman CYR" w:cs="Times New Roman CYR"/>
          <w:sz w:val="28"/>
          <w:szCs w:val="28"/>
        </w:rPr>
        <w:t>бразовании 31422</w:t>
      </w:r>
      <w:r w:rsidR="00024A96">
        <w:rPr>
          <w:rFonts w:ascii="Times New Roman CYR" w:hAnsi="Times New Roman CYR" w:cs="Times New Roman CYR"/>
          <w:sz w:val="28"/>
          <w:szCs w:val="28"/>
        </w:rPr>
        <w:t xml:space="preserve"> человек </w:t>
      </w:r>
      <w:r w:rsidR="004F1E64">
        <w:rPr>
          <w:rFonts w:ascii="Times New Roman CYR" w:hAnsi="Times New Roman CYR" w:cs="Times New Roman CYR"/>
          <w:sz w:val="28"/>
          <w:szCs w:val="28"/>
        </w:rPr>
        <w:t xml:space="preserve">                          (</w:t>
      </w:r>
      <w:r w:rsidR="00024A96">
        <w:rPr>
          <w:rFonts w:ascii="Times New Roman CYR" w:hAnsi="Times New Roman CYR" w:cs="Times New Roman CYR"/>
          <w:sz w:val="28"/>
          <w:szCs w:val="28"/>
        </w:rPr>
        <w:t>31422</w:t>
      </w:r>
      <w:r>
        <w:rPr>
          <w:rFonts w:ascii="Times New Roman CYR" w:hAnsi="Times New Roman CYR" w:cs="Times New Roman CYR"/>
          <w:sz w:val="28"/>
          <w:szCs w:val="28"/>
        </w:rPr>
        <w:t>*100/66017=47,60).</w:t>
      </w:r>
    </w:p>
    <w:p w:rsidR="004F1E64" w:rsidRPr="004F1E64" w:rsidRDefault="004F1E64" w:rsidP="004F1E64">
      <w:pPr>
        <w:autoSpaceDE w:val="0"/>
        <w:autoSpaceDN w:val="0"/>
        <w:adjustRightInd w:val="0"/>
        <w:ind w:firstLine="708"/>
        <w:jc w:val="both"/>
        <w:rPr>
          <w:rFonts w:ascii="Times New Roman CYR" w:hAnsi="Times New Roman CYR" w:cs="Times New Roman CYR"/>
          <w:sz w:val="28"/>
          <w:szCs w:val="28"/>
        </w:rPr>
      </w:pPr>
      <w:r w:rsidRPr="004F1E64">
        <w:rPr>
          <w:rFonts w:ascii="Times New Roman CYR" w:hAnsi="Times New Roman CYR" w:cs="Times New Roman CYR"/>
          <w:sz w:val="28"/>
          <w:szCs w:val="28"/>
        </w:rPr>
        <w:t>Доля граждан систематически занимающихся физической культурой и спортом в 2020 году составляет 47,6%.</w:t>
      </w:r>
    </w:p>
    <w:p w:rsidR="004F1E64" w:rsidRPr="004F1E64" w:rsidRDefault="004F1E64" w:rsidP="004F1E64">
      <w:pPr>
        <w:autoSpaceDE w:val="0"/>
        <w:autoSpaceDN w:val="0"/>
        <w:adjustRightInd w:val="0"/>
        <w:ind w:firstLine="708"/>
        <w:jc w:val="both"/>
        <w:rPr>
          <w:rFonts w:ascii="Times New Roman CYR" w:hAnsi="Times New Roman CYR" w:cs="Times New Roman CYR"/>
          <w:sz w:val="28"/>
          <w:szCs w:val="28"/>
        </w:rPr>
      </w:pPr>
      <w:r w:rsidRPr="004F1E64">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3-29 лет «дети и молодежь» в 2020 году составляет 87,14%;</w:t>
      </w:r>
    </w:p>
    <w:p w:rsidR="004F1E64" w:rsidRPr="004F1E64" w:rsidRDefault="004F1E64" w:rsidP="004F1E64">
      <w:pPr>
        <w:autoSpaceDE w:val="0"/>
        <w:autoSpaceDN w:val="0"/>
        <w:adjustRightInd w:val="0"/>
        <w:ind w:firstLine="708"/>
        <w:jc w:val="both"/>
        <w:rPr>
          <w:rFonts w:ascii="Times New Roman CYR" w:hAnsi="Times New Roman CYR" w:cs="Times New Roman CYR"/>
          <w:sz w:val="28"/>
          <w:szCs w:val="28"/>
        </w:rPr>
      </w:pPr>
      <w:r w:rsidRPr="004F1E64">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30-54 (59) лет «население среднего возраста» в 2020 году составляет 35,78%.</w:t>
      </w:r>
    </w:p>
    <w:p w:rsidR="004F1E64" w:rsidRPr="004F1E64" w:rsidRDefault="004F1E64" w:rsidP="004F1E64">
      <w:pPr>
        <w:autoSpaceDE w:val="0"/>
        <w:autoSpaceDN w:val="0"/>
        <w:adjustRightInd w:val="0"/>
        <w:ind w:firstLine="708"/>
        <w:jc w:val="both"/>
        <w:rPr>
          <w:rFonts w:ascii="Times New Roman CYR" w:hAnsi="Times New Roman CYR" w:cs="Times New Roman CYR"/>
          <w:sz w:val="28"/>
          <w:szCs w:val="28"/>
        </w:rPr>
      </w:pPr>
      <w:r w:rsidRPr="004F1E64">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55 (60) лет и старше  «население старшего возраста»  в 2020 году составляет 14,66%.</w:t>
      </w:r>
    </w:p>
    <w:p w:rsidR="004F1E64" w:rsidRDefault="004F1E64" w:rsidP="004F1E64">
      <w:pPr>
        <w:autoSpaceDE w:val="0"/>
        <w:autoSpaceDN w:val="0"/>
        <w:adjustRightInd w:val="0"/>
        <w:ind w:firstLine="708"/>
        <w:jc w:val="both"/>
        <w:rPr>
          <w:rFonts w:ascii="Times New Roman CYR" w:hAnsi="Times New Roman CYR" w:cs="Times New Roman CYR"/>
          <w:sz w:val="28"/>
          <w:szCs w:val="28"/>
        </w:rPr>
      </w:pPr>
      <w:r w:rsidRPr="004F1E64">
        <w:rPr>
          <w:rFonts w:ascii="Times New Roman CYR" w:hAnsi="Times New Roman CYR" w:cs="Times New Roman CYR"/>
          <w:sz w:val="28"/>
          <w:szCs w:val="28"/>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населения в 2020 году составляет 19,6%.</w:t>
      </w:r>
    </w:p>
    <w:p w:rsidR="00DA41F8" w:rsidRDefault="00DA41F8" w:rsidP="004F1E64">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территории города Минусинска функционирует две спортивных школы:</w:t>
      </w:r>
    </w:p>
    <w:p w:rsidR="00DA41F8" w:rsidRDefault="00DA41F8" w:rsidP="00DA41F8">
      <w:pPr>
        <w:autoSpaceDE w:val="0"/>
        <w:autoSpaceDN w:val="0"/>
        <w:adjustRightInd w:val="0"/>
        <w:jc w:val="both"/>
        <w:rPr>
          <w:rFonts w:ascii="Times New Roman CYR" w:hAnsi="Times New Roman CYR" w:cs="Times New Roman CYR"/>
          <w:sz w:val="23"/>
          <w:szCs w:val="23"/>
        </w:rPr>
      </w:pPr>
      <w:r>
        <w:rPr>
          <w:rFonts w:ascii="Times New Roman CYR" w:hAnsi="Times New Roman CYR" w:cs="Times New Roman CYR"/>
          <w:sz w:val="28"/>
          <w:szCs w:val="28"/>
        </w:rPr>
        <w:t>- подведомственное учреждение Отдела спорта и молодежной политики администрации города Минусинска МБУ «СШОР им. В. П. Щедрухина». На спортивных отделениях: бокс, дзюдо, теннис, футбол, тяжелая атлетика, волейбол, тхэквондо, баскетбол, спортивное ориентирование, спорт глухих (дзюдо) занимаются 1069 человек. Целью деятельности учреждения является обеспечение подготовки спортивного резерва для спортивных сборных команд Российской Федерации, Красноярского края и муниципального образования город Минусинск путем осуществления спортивной подготовки на этапе начальной подготовки, тренировочном этапе (этапе спортивной специализации), этапе совершенствования спортивного мастерства, этапе высшего спортивного мастерства.</w:t>
      </w:r>
      <w:r>
        <w:rPr>
          <w:rFonts w:ascii="Times New Roman CYR" w:hAnsi="Times New Roman CYR" w:cs="Times New Roman CYR"/>
          <w:sz w:val="23"/>
          <w:szCs w:val="23"/>
        </w:rPr>
        <w:t xml:space="preserve"> </w:t>
      </w:r>
    </w:p>
    <w:p w:rsidR="00DA41F8" w:rsidRDefault="00DA41F8" w:rsidP="00DA41F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подведомственное учреждение Управления образования администрации города Минусинска  МБУ ДО «ДЮСШ»</w:t>
      </w:r>
      <w:r>
        <w:rPr>
          <w:rFonts w:ascii="Times New Roman CYR" w:hAnsi="Times New Roman CYR" w:cs="Times New Roman CYR"/>
          <w:color w:val="FF0000"/>
          <w:sz w:val="28"/>
          <w:szCs w:val="28"/>
        </w:rPr>
        <w:t xml:space="preserve"> </w:t>
      </w:r>
      <w:r>
        <w:rPr>
          <w:rFonts w:ascii="Times New Roman CYR" w:hAnsi="Times New Roman CYR" w:cs="Times New Roman CYR"/>
          <w:sz w:val="28"/>
          <w:szCs w:val="28"/>
        </w:rPr>
        <w:t xml:space="preserve">реализует дополнительные общеобразовательные программы в области физической культуры и спорта (общеразвивающие и предпрофессиональные программы по видам спорта) программы спортивной подготовки, количество учащихся - 957 с отделениями легкая атлетика, спортивная борьба, спортивная акробатика, дзюдо, прыжки на батуте, художественная гимнастика. </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занятия в спортивных секциях проводятся в следующих учреждениях дополнительного образования:</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МЦ «Защитник» - пейнтбол, туризм, скалолазание, рукопашный бой, паркур, тренажерный зал;</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МБУ ДОД «Дом детского творчества» - хореография;</w:t>
      </w:r>
    </w:p>
    <w:p w:rsidR="00DA41F8" w:rsidRDefault="00DA41F8" w:rsidP="00DA41F8">
      <w:pPr>
        <w:autoSpaceDE w:val="0"/>
        <w:autoSpaceDN w:val="0"/>
        <w:adjustRightInd w:val="0"/>
        <w:ind w:right="-1" w:firstLine="709"/>
        <w:rPr>
          <w:rFonts w:ascii="Times New Roman CYR" w:hAnsi="Times New Roman CYR" w:cs="Times New Roman CYR"/>
          <w:sz w:val="28"/>
          <w:szCs w:val="28"/>
        </w:rPr>
      </w:pPr>
      <w:r>
        <w:rPr>
          <w:rFonts w:ascii="Times New Roman CYR" w:hAnsi="Times New Roman CYR" w:cs="Times New Roman CYR"/>
          <w:sz w:val="28"/>
          <w:szCs w:val="28"/>
        </w:rPr>
        <w:t xml:space="preserve">- МАОУ ДО ДЮЦ «ЦТ» -  спортивный туризм. </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На базе общеобразовательных учреждений города Минусинска, функционируют 11 школьных спортивных клубов, в которых занимаются 2561 учащихся.</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муниципальном образовании имеется 4 средне – специальных учебных заведения с количеством учащихся 2929 человек: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«Минусинский колледж культуры и искусства»;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«Минусинский медицинский техникум»;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«Минусинский педагогический колледж им А.С. Пушкина»;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«Минусинский сельскохозяйственный колледж».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учебных заведениях работают секции по видам спорта волейбол, футбол, баскетбол, лёгкая атлетика, настольный теннис, пауэрлифтинг, лыжные гонки, гиревой спорт, тяжелая атлетика, хоккей с мячом, скалолазание, дзюдо и фитнес.</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учащихся и студентов, систематически занимающихся физической культурой и спортом, от общей численности учащихся и студентов в 2020 году составила 80,80%.</w:t>
      </w:r>
    </w:p>
    <w:p w:rsidR="00DA41F8" w:rsidRDefault="00DA41F8" w:rsidP="00DA41F8">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данным базы данных Управления «Адресная социальная помощь» на 31.12.2020г. в муниципальном образовании город Минусинск проживает – </w:t>
      </w:r>
      <w:r>
        <w:rPr>
          <w:rFonts w:ascii="Times New Roman CYR" w:hAnsi="Times New Roman CYR" w:cs="Times New Roman CYR"/>
          <w:sz w:val="26"/>
          <w:szCs w:val="26"/>
        </w:rPr>
        <w:t>5479</w:t>
      </w:r>
      <w:r>
        <w:rPr>
          <w:rFonts w:ascii="Times New Roman CYR" w:hAnsi="Times New Roman CYR" w:cs="Times New Roman CYR"/>
          <w:sz w:val="28"/>
          <w:szCs w:val="28"/>
        </w:rPr>
        <w:t xml:space="preserve"> инвалидов старше 18 лет, в том числе 466 детей-инвалидов.</w:t>
      </w:r>
    </w:p>
    <w:p w:rsidR="00DA41F8" w:rsidRDefault="00DA41F8" w:rsidP="00DA41F8">
      <w:pPr>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Деятельность физкультурно-оздоровительной и спортивной работы в городе проводится на общественных началах с помощью совместной работы общества инвалидов, Отдела спорта, Управление образования, Управление здравоохранения и Управления социальной защиты. </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в 2020 году составляет 19,6 %.</w:t>
      </w:r>
    </w:p>
    <w:p w:rsidR="00DA41F8" w:rsidRDefault="00DA41F8" w:rsidP="00DA41F8">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рамках реализации календарного плана официальных, физкультурных мероприятий и спортивных мероприятий города Минусинска за 2020 год проведено и организовано 130 физкультурных и спортивных мероприятия с участием 7250 человек. </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3-29 лет «дети и молодежь»  в 2020 году составляет 87,14%;</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30-54 (59) лет «население среднего возраста»  в 2020 году составляет 35,78%.</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граждан систематически занимающихся физической культурой и спортом от общей численности  населения 55 (60) лет и старше  «население старшего возраста»  в 2020 году составляет 14,66%.</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направлений в развитии массовой физической культуры и спорта является внедрение Всероссийского физкультурно-спортивного комплекса ГТО («Готов к труду и обороне»). На базе муниципального бюджетного учреждения «Городские спортивные сооружения» функционирует «Центр тестирования норм ГТО». Центром тестирования ВФСК ГТО было организованно и проведено 11 мероприятий, в которых приняло участие 1659 человек. Выполнили на знак отличия 214 человек: из них на золотой знак 42 человека, серебряный знак 117 человек, бронзовый знак 55 человек.</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граждан, выполнивших нормативы Всероссийского физкультурно-спортивного комплекса «Готов к труду и обороне» (ГТО) из числа принявших участие в сдаче нормативов Всероссийского физкультурно-спортивного комплекса «Готов к труду и обороне» (ГТО) в 2020 году составляет 31,8%.</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Количество жителей систематически занимающихся физической культурой и спортом в клубах по месту жительства составило в 2020 году 4 785 человек.</w:t>
      </w:r>
    </w:p>
    <w:p w:rsidR="00DA41F8" w:rsidRDefault="00DA41F8" w:rsidP="00DA41F8">
      <w:pPr>
        <w:autoSpaceDE w:val="0"/>
        <w:autoSpaceDN w:val="0"/>
        <w:adjustRightInd w:val="0"/>
        <w:ind w:right="-1"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Единовременная пропускная способность спортивных сооружений города Минусинска составляет 2897 человек. </w:t>
      </w:r>
    </w:p>
    <w:p w:rsidR="00DA41F8" w:rsidRDefault="00DA41F8" w:rsidP="00DA41F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городе выстроена система отбора и подготовки спортивного резерва, которая позволяет спланировать траекторию индивидуальной подготовки для достижения наивысших спортивных результатов. </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Основные задачи, стоящие перед муниципальным образованием для развития и совершенствования физической культуры и спорта, это:</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Укрепление материально-технической базы спортивных сооружений, приобретение спортивного инвентаря и оборудования учреждениями отдела спорта;</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Обеспечение своевременного и качественного информирования жителей о физкультурной и спортивной жизни в городе Минусинске;</w:t>
      </w:r>
    </w:p>
    <w:p w:rsidR="00DA41F8" w:rsidRDefault="00DA41F8" w:rsidP="00DA41F8">
      <w:pPr>
        <w:widowControl w:val="0"/>
        <w:suppressAutoHyphens/>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Продолжение работы по сертификации спортивных объектов для внесения во Всероссийский реестр объектов спорта.</w:t>
      </w:r>
    </w:p>
    <w:p w:rsidR="00DA41F8" w:rsidRDefault="00DA41F8" w:rsidP="00DA41F8">
      <w:pPr>
        <w:autoSpaceDE w:val="0"/>
        <w:autoSpaceDN w:val="0"/>
        <w:adjustRightInd w:val="0"/>
        <w:rPr>
          <w:rFonts w:ascii="Arial CYR" w:hAnsi="Arial CYR" w:cs="Arial CYR"/>
          <w:sz w:val="16"/>
          <w:szCs w:val="16"/>
        </w:rPr>
      </w:pPr>
    </w:p>
    <w:p w:rsidR="00B6175B" w:rsidRDefault="00B6175B" w:rsidP="0047706B">
      <w:pPr>
        <w:spacing w:line="276" w:lineRule="auto"/>
        <w:ind w:firstLine="709"/>
        <w:jc w:val="both"/>
        <w:rPr>
          <w:rFonts w:ascii="Times New Roman" w:hAnsi="Times New Roman"/>
          <w:b/>
          <w:i/>
          <w:color w:val="FF0000"/>
          <w:sz w:val="28"/>
          <w:szCs w:val="28"/>
        </w:rPr>
      </w:pPr>
    </w:p>
    <w:p w:rsidR="006541CD" w:rsidRDefault="006541CD" w:rsidP="0047706B">
      <w:pPr>
        <w:spacing w:line="276" w:lineRule="auto"/>
        <w:ind w:firstLine="709"/>
        <w:jc w:val="both"/>
        <w:rPr>
          <w:rFonts w:ascii="Times New Roman" w:hAnsi="Times New Roman"/>
          <w:b/>
          <w:i/>
          <w:color w:val="FF0000"/>
          <w:sz w:val="28"/>
          <w:szCs w:val="28"/>
        </w:rPr>
      </w:pPr>
    </w:p>
    <w:p w:rsidR="006541CD" w:rsidRPr="004957FB" w:rsidRDefault="006541CD" w:rsidP="0047706B">
      <w:pPr>
        <w:spacing w:line="276" w:lineRule="auto"/>
        <w:ind w:firstLine="709"/>
        <w:jc w:val="both"/>
        <w:rPr>
          <w:rFonts w:ascii="Times New Roman" w:hAnsi="Times New Roman"/>
          <w:b/>
          <w:i/>
          <w:color w:val="FF0000"/>
          <w:sz w:val="28"/>
          <w:szCs w:val="28"/>
        </w:rPr>
      </w:pPr>
    </w:p>
    <w:p w:rsidR="002C02E2" w:rsidRDefault="001A0E51" w:rsidP="0047706B">
      <w:pPr>
        <w:spacing w:line="276" w:lineRule="auto"/>
        <w:ind w:firstLine="709"/>
        <w:jc w:val="both"/>
        <w:rPr>
          <w:b/>
          <w:i/>
          <w:sz w:val="28"/>
          <w:szCs w:val="28"/>
        </w:rPr>
      </w:pPr>
      <w:r w:rsidRPr="00577F73">
        <w:rPr>
          <w:b/>
          <w:i/>
          <w:sz w:val="28"/>
          <w:szCs w:val="28"/>
        </w:rPr>
        <w:t>Образование</w:t>
      </w:r>
    </w:p>
    <w:p w:rsidR="00345058" w:rsidRPr="00577F73" w:rsidRDefault="00345058" w:rsidP="0047706B">
      <w:pPr>
        <w:spacing w:line="276" w:lineRule="auto"/>
        <w:ind w:firstLine="709"/>
        <w:jc w:val="both"/>
        <w:rPr>
          <w:rFonts w:ascii="Times New Roman" w:hAnsi="Times New Roman"/>
          <w:iCs/>
          <w:sz w:val="28"/>
          <w:szCs w:val="28"/>
        </w:rPr>
      </w:pP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Система образования представлена в городе Минусинске 13 школами, 20 муниципальными дошкольными учреждениями, четырьмя блоками шестилеток при общеобразовательных школах и тремя учреждениями дополнительного образования: Детско-юношеская школа, Дом детского творчества, Центр детско-юношеского туризма. Кроме того, в городе МБУ ДСОЛ «Елочка».</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Приоритетными направлениями деятельности управления образования администрации города Минусинска остаются:</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доступность и качество образования;</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организация работы с одаренными детьми;</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защита прав детей;</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формирование и развитие педагогического сообщества, повышение социального престижа профессии учителя;</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оздоровление детей.</w:t>
      </w:r>
    </w:p>
    <w:p w:rsidR="00577F73" w:rsidRPr="00577F73"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577F73">
        <w:rPr>
          <w:rFonts w:ascii="Times New Roman" w:hAnsi="Times New Roman"/>
          <w:b/>
          <w:bCs/>
          <w:i/>
          <w:iCs/>
          <w:sz w:val="28"/>
          <w:szCs w:val="28"/>
        </w:rPr>
        <w:t xml:space="preserve">Дошкольное образование </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xml:space="preserve">Система дошкольного образования города Минусинска включает в себя 20 дошкольных образовательных учреждений,  которые в 2020 году посещали 4 060 детей.  </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В этих учреждениях функционирует 225 групп, из них:</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общеразвивающих групп – 132;</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комбинированных групп –17;</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оздоровительных групп – 9;</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lastRenderedPageBreak/>
        <w:t>- коррекционных групп – 60;</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группы по присмотру и уходу – 6;</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семейная группа – 1.</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Четыре блока для детей шести лет (в МОБУ «СОШ № 2», МОБУ «СОШ № 4», МОБУ «СОШ № 6», МОБУ «Лицей № 7») посещают 203 воспитанника в режиме полного рабочего дня. Программа дошкольного образования реализуется для 4 263 ребенка</w:t>
      </w:r>
      <w:r w:rsidR="00714936">
        <w:rPr>
          <w:rFonts w:ascii="Times New Roman" w:hAnsi="Times New Roman"/>
          <w:sz w:val="28"/>
          <w:szCs w:val="28"/>
        </w:rPr>
        <w:t>, на конец 2020 года этот показатель составлял 4 060 детей</w:t>
      </w:r>
      <w:r w:rsidRPr="00577F73">
        <w:rPr>
          <w:rFonts w:ascii="Times New Roman" w:hAnsi="Times New Roman"/>
          <w:sz w:val="28"/>
          <w:szCs w:val="28"/>
        </w:rPr>
        <w:t>.</w:t>
      </w:r>
    </w:p>
    <w:p w:rsidR="00577F73" w:rsidRPr="00296E0D" w:rsidRDefault="00577F73" w:rsidP="00296E0D">
      <w:pPr>
        <w:autoSpaceDE w:val="0"/>
        <w:autoSpaceDN w:val="0"/>
        <w:adjustRightInd w:val="0"/>
        <w:spacing w:line="276" w:lineRule="auto"/>
        <w:ind w:firstLine="709"/>
        <w:jc w:val="both"/>
        <w:rPr>
          <w:rFonts w:ascii="Times New Roman" w:hAnsi="Times New Roman"/>
          <w:sz w:val="28"/>
          <w:szCs w:val="28"/>
        </w:rPr>
      </w:pPr>
      <w:r w:rsidRPr="00296E0D">
        <w:rPr>
          <w:rFonts w:ascii="Times New Roman" w:hAnsi="Times New Roman"/>
          <w:sz w:val="28"/>
          <w:szCs w:val="28"/>
        </w:rPr>
        <w:t xml:space="preserve">По состоянию на 31.12.2020 года в муниципальном образовании на учёте для определения в дошкольные образовательные </w:t>
      </w:r>
      <w:r w:rsidR="00714936" w:rsidRPr="00296E0D">
        <w:rPr>
          <w:rFonts w:ascii="Times New Roman" w:hAnsi="Times New Roman"/>
          <w:sz w:val="28"/>
          <w:szCs w:val="28"/>
        </w:rPr>
        <w:t xml:space="preserve">в возрасте от 1 года до 6 лет состояло 28 детей, по сравнению с 2019 годом </w:t>
      </w:r>
      <w:r w:rsidR="007E28EF" w:rsidRPr="00296E0D">
        <w:rPr>
          <w:rFonts w:ascii="Times New Roman" w:hAnsi="Times New Roman"/>
          <w:sz w:val="28"/>
          <w:szCs w:val="28"/>
        </w:rPr>
        <w:t xml:space="preserve">достигнуто снижение показателя на 40 детей, </w:t>
      </w:r>
      <w:r w:rsidR="00296E0D" w:rsidRPr="00296E0D">
        <w:rPr>
          <w:rFonts w:ascii="Times New Roman" w:hAnsi="Times New Roman"/>
          <w:sz w:val="28"/>
          <w:szCs w:val="28"/>
        </w:rPr>
        <w:t>за счет открытия обособленного подразделения «Радуга» в МДАОУ «Детский сад № 23»</w:t>
      </w:r>
      <w:r w:rsidR="00296E0D">
        <w:rPr>
          <w:rFonts w:ascii="Times New Roman" w:hAnsi="Times New Roman"/>
          <w:sz w:val="28"/>
          <w:szCs w:val="28"/>
        </w:rPr>
        <w:t>.</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По состоянию на 31.12.2020 года актуальная очередь в дошкольные учреждения от 3-7 лет составила 0 человек, Указ Президента Российской Федерации от 07.05.2012 № 599 «О мерах по реализации государственной политики в области образования и науки» выполняется, очередность полностью ликвидирована. Отложенная очередь детей от 3-7 лет составила 13 человек.</w:t>
      </w:r>
    </w:p>
    <w:p w:rsidR="00577F73" w:rsidRPr="00577F73" w:rsidRDefault="00577F73" w:rsidP="00577F73">
      <w:pPr>
        <w:autoSpaceDE w:val="0"/>
        <w:autoSpaceDN w:val="0"/>
        <w:adjustRightInd w:val="0"/>
        <w:spacing w:line="276" w:lineRule="auto"/>
        <w:ind w:firstLine="709"/>
        <w:jc w:val="both"/>
        <w:rPr>
          <w:rFonts w:ascii="Times New Roman" w:hAnsi="Times New Roman"/>
          <w:sz w:val="28"/>
          <w:szCs w:val="28"/>
        </w:rPr>
      </w:pPr>
      <w:r w:rsidRPr="00577F73">
        <w:rPr>
          <w:rFonts w:ascii="Times New Roman" w:hAnsi="Times New Roman"/>
          <w:sz w:val="28"/>
          <w:szCs w:val="28"/>
        </w:rPr>
        <w:t xml:space="preserve">Для обеспечения прозрачности продвижения очереди в муниципальные детские сады, снятия социальной напряжённости, информирования родителей о количестве свободных мест в дошкольных образовательных учреждениях работает автоматизированная информационная система «Приём заявлений в учреждения дошкольного образования». </w:t>
      </w:r>
    </w:p>
    <w:p w:rsidR="00577F73" w:rsidRPr="00577F73" w:rsidRDefault="00577F73" w:rsidP="00577F73">
      <w:pPr>
        <w:autoSpaceDE w:val="0"/>
        <w:autoSpaceDN w:val="0"/>
        <w:adjustRightInd w:val="0"/>
        <w:spacing w:line="276" w:lineRule="auto"/>
        <w:ind w:firstLine="709"/>
        <w:jc w:val="both"/>
        <w:rPr>
          <w:rFonts w:ascii="Times New Roman" w:hAnsi="Times New Roman"/>
          <w:color w:val="FF0000"/>
          <w:sz w:val="28"/>
          <w:szCs w:val="28"/>
        </w:rPr>
      </w:pP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r w:rsidRPr="00577F73">
        <w:rPr>
          <w:rFonts w:ascii="Times New Roman" w:hAnsi="Times New Roman"/>
          <w:color w:val="FF0000"/>
          <w:sz w:val="28"/>
          <w:szCs w:val="28"/>
        </w:rPr>
        <w:tab/>
      </w:r>
    </w:p>
    <w:p w:rsidR="00577F73" w:rsidRPr="001227AA"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1227AA">
        <w:rPr>
          <w:rFonts w:ascii="Times New Roman" w:hAnsi="Times New Roman"/>
          <w:b/>
          <w:bCs/>
          <w:i/>
          <w:iCs/>
          <w:sz w:val="28"/>
          <w:szCs w:val="28"/>
        </w:rPr>
        <w:t>Общее образование</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xml:space="preserve">На территории муниципального образования город Минусинск реализуется муниципальная стратегия развития системы образования г. Минусинска на </w:t>
      </w:r>
      <w:r w:rsidR="001227AA" w:rsidRPr="00EC61AC">
        <w:rPr>
          <w:rFonts w:ascii="Times New Roman" w:hAnsi="Times New Roman"/>
          <w:sz w:val="28"/>
          <w:szCs w:val="28"/>
        </w:rPr>
        <w:t xml:space="preserve">                           </w:t>
      </w:r>
      <w:r w:rsidRPr="00EC61AC">
        <w:rPr>
          <w:rFonts w:ascii="Times New Roman" w:hAnsi="Times New Roman"/>
          <w:sz w:val="28"/>
          <w:szCs w:val="28"/>
        </w:rPr>
        <w:t>2018-2023 гг. В этих целях выстроена система приоритетов в развитии муниципальной системы образования с учетом приоритетных направлений, задаваемых региональной образовательной политикой, общественных потребностей населения города Минусинска, программы социально-экономического развития территории, имеющейся программой развития муниципальной системы образования и программ развития образовательных организаций города Минусинска.</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В 2020 году численность учащихся составила 9 836 человек, все обучающиеся с первого по одиннадцатый класс общеобразовательных учреждений города обеспечены бесплатными учебниками по базовым предметам для изучения в полном объеме.</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Изменяется функция образования при переходе в новую экономическую реальность и в соответствии с национальным проектом «Образование»,</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xml:space="preserve">региональными проектами «Современная школа», «Успех каждого ребенка», «Учитель будущего», «Поддержка семей, имеющих детей», «Цифровая </w:t>
      </w:r>
      <w:r w:rsidRPr="00EC61AC">
        <w:rPr>
          <w:rFonts w:ascii="Times New Roman" w:hAnsi="Times New Roman"/>
          <w:sz w:val="28"/>
          <w:szCs w:val="28"/>
        </w:rPr>
        <w:lastRenderedPageBreak/>
        <w:t>образовательная среда». В этих контекстах ключевыми направлениями развития муниципальной системы образования становятся:</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создание современной инфраструктуры в образовательной среде;</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обновление содержания образовательных программ под требования современной экономики, экономики края и города;</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подготовка, переподготовка и повышение квалификации кадров для работы в новых условиях;</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создание наиболее эффективных механизмов управления системой образования.</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Общее количество выпускников 9 классов в 2020 году  в составило 889 учащихся, в том числе 38 человек не завершивших основное общее образование в предыдущие годы. Проведена большая работа по организации проведения ОГЭ-2020:</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обучены все категории специалистов, привлекаемых к проведению итоговой аттестации 9 классов, члены ГЭК, руководители ППЭ, организаторы, технические специалисты, эксперты по проверке работ.</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для одного обучающегося (МОБУ «СОШ №9»)  созданы специальные условия при проведении ГИА - организовано  ППЭ на дому.</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девятиклассники получили зачет по итоговому собеседованию.</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Однако пандемия новой коронавирусной инфекции внесла в государственную итоговую аттестацию выпускников свои коррективы.</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Минпросвещением и Рособрнадзором принято решение о том, что для получения аттестата об основном общем и среднем общем образовании в 2020 году обучающимся не нужно проходить обязательную государственную итоговую аттестацию по образовательным программам основного общего  и среднего общего образования, итоговые оценки будут выставляться на основании годовых.</w:t>
      </w:r>
    </w:p>
    <w:p w:rsidR="00577F73" w:rsidRPr="00EC61AC" w:rsidRDefault="00577F73" w:rsidP="00577F73">
      <w:pPr>
        <w:autoSpaceDE w:val="0"/>
        <w:autoSpaceDN w:val="0"/>
        <w:adjustRightInd w:val="0"/>
        <w:spacing w:line="276" w:lineRule="auto"/>
        <w:ind w:firstLine="709"/>
        <w:jc w:val="both"/>
        <w:rPr>
          <w:rFonts w:ascii="Times New Roman" w:hAnsi="Times New Roman"/>
          <w:sz w:val="28"/>
          <w:szCs w:val="28"/>
        </w:rPr>
      </w:pPr>
      <w:r w:rsidRPr="00EC61AC">
        <w:rPr>
          <w:rFonts w:ascii="Times New Roman" w:hAnsi="Times New Roman"/>
          <w:sz w:val="28"/>
          <w:szCs w:val="28"/>
        </w:rPr>
        <w:t xml:space="preserve">Таким образом,  аттестат об основном общем образовании получили 889 выпускников 9-х классов. </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ЕГЭ в 2020 году сдавали только те выпускники, которые собираются поступать в вузы. Из выпускников школы, кто получил аттестат, ЕГЭ сдавали 370 человек, а также 41 выпускник прошлых лет. Аттестат  о среднем общем образовании получили 523 выпускника.</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67 выпускников города Минусинска награжден медалью «За особые успехи в учении».</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 xml:space="preserve">В 2020 году зафиксирован один 100-балльный результат по химии Хохлова Арина, обучающаяся МОБУ СОШ №12, учитель Лапина Людмила Юрьевна. По сравнению с 2019 годом сложилась положительная динамика результатов ГИА-11: повышение среднего (тестового) балла по следующим предметам: по английскому языку, обществознанию, физике, литературе, информатике, русскому языку. В 2020 году средний тестовый балл выпускников 11 классов незначительно ниже, чем в </w:t>
      </w:r>
      <w:r w:rsidRPr="00FB0A83">
        <w:rPr>
          <w:rFonts w:ascii="Times New Roman" w:hAnsi="Times New Roman"/>
          <w:sz w:val="28"/>
          <w:szCs w:val="28"/>
        </w:rPr>
        <w:lastRenderedPageBreak/>
        <w:t xml:space="preserve">2019 году по учебным предметам: биология, математика профильная, история, география. </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Золотыми медалистами стали 67 выпускников.</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муниципальном этапе ВсОШ в 2020 году  приняли участие 832 школьника (22% от общего количества обучающихся), среди которых 64 победителя и 200 призеров.</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На региональный этап ВсОШ в 2020 году прошли 55 учащихся из 8 образовательных учреждений  (МОБУ «СОШ №12», МАОУ «Гимназия №1», МОБУ «СОШ №16», МОБУ «Лицей №7», МОБУ «СОШ №9», МОБУ «Русская школа», МОБУ «СОШ №2», МОБУ «СОШ №4»), из них 7 школьников стали призерами, 1 – победителем, в том числе:</w:t>
      </w:r>
    </w:p>
    <w:p w:rsidR="00577F73" w:rsidRPr="00DD5876"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 xml:space="preserve"> </w:t>
      </w:r>
      <w:r w:rsidRPr="00DD5876">
        <w:rPr>
          <w:rFonts w:ascii="Times New Roman" w:hAnsi="Times New Roman"/>
          <w:bCs/>
          <w:sz w:val="28"/>
          <w:szCs w:val="28"/>
        </w:rPr>
        <w:t xml:space="preserve">победитель </w:t>
      </w:r>
      <w:r w:rsidRPr="00DD5876">
        <w:rPr>
          <w:rFonts w:ascii="Times New Roman" w:hAnsi="Times New Roman"/>
          <w:i/>
          <w:iCs/>
          <w:sz w:val="28"/>
          <w:szCs w:val="28"/>
        </w:rPr>
        <w:t>по экологии</w:t>
      </w:r>
      <w:r w:rsidRPr="00DD5876">
        <w:rPr>
          <w:rFonts w:ascii="Times New Roman" w:hAnsi="Times New Roman"/>
          <w:sz w:val="28"/>
          <w:szCs w:val="28"/>
        </w:rPr>
        <w:t>: Прокопьев Александр, учащийся 9 класса МОБУ «СОШ №16»;</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DD5876">
        <w:rPr>
          <w:rFonts w:ascii="Times New Roman" w:hAnsi="Times New Roman"/>
          <w:bCs/>
          <w:sz w:val="28"/>
          <w:szCs w:val="28"/>
        </w:rPr>
        <w:t xml:space="preserve">призеры: </w:t>
      </w:r>
      <w:r w:rsidRPr="00DD5876">
        <w:rPr>
          <w:rFonts w:ascii="Times New Roman" w:hAnsi="Times New Roman"/>
          <w:i/>
          <w:iCs/>
          <w:sz w:val="28"/>
          <w:szCs w:val="28"/>
        </w:rPr>
        <w:t>по географии</w:t>
      </w:r>
      <w:r w:rsidRPr="00DD5876">
        <w:rPr>
          <w:rFonts w:ascii="Times New Roman" w:hAnsi="Times New Roman"/>
          <w:sz w:val="28"/>
          <w:szCs w:val="28"/>
        </w:rPr>
        <w:t xml:space="preserve">: Кузнецов Роман, учащийся 11 класса МОБУ «СОШ №9»; </w:t>
      </w:r>
      <w:r w:rsidRPr="00DD5876">
        <w:rPr>
          <w:rFonts w:ascii="Times New Roman" w:hAnsi="Times New Roman"/>
          <w:i/>
          <w:iCs/>
          <w:sz w:val="28"/>
          <w:szCs w:val="28"/>
        </w:rPr>
        <w:t>биологии</w:t>
      </w:r>
      <w:r w:rsidRPr="00FB0A83">
        <w:rPr>
          <w:rFonts w:ascii="Times New Roman" w:hAnsi="Times New Roman"/>
          <w:sz w:val="28"/>
          <w:szCs w:val="28"/>
        </w:rPr>
        <w:t>: Бондаренко Александра, учащаяся 11 класса МАОУ «Гимназия №1»; п</w:t>
      </w:r>
      <w:r w:rsidRPr="00FB0A83">
        <w:rPr>
          <w:rFonts w:ascii="Times New Roman" w:hAnsi="Times New Roman"/>
          <w:i/>
          <w:iCs/>
          <w:sz w:val="28"/>
          <w:szCs w:val="28"/>
        </w:rPr>
        <w:t>о истории</w:t>
      </w:r>
      <w:r w:rsidRPr="00FB0A83">
        <w:rPr>
          <w:rFonts w:ascii="Times New Roman" w:hAnsi="Times New Roman"/>
          <w:sz w:val="28"/>
          <w:szCs w:val="28"/>
        </w:rPr>
        <w:t xml:space="preserve">: Кобзарь Никита, учащийся 11 класса МОБУ «СОШ №12»; </w:t>
      </w:r>
      <w:r w:rsidRPr="00FB0A83">
        <w:rPr>
          <w:rFonts w:ascii="Times New Roman" w:hAnsi="Times New Roman"/>
          <w:i/>
          <w:iCs/>
          <w:sz w:val="28"/>
          <w:szCs w:val="28"/>
        </w:rPr>
        <w:t>по технологии</w:t>
      </w:r>
      <w:r w:rsidRPr="00FB0A83">
        <w:rPr>
          <w:rFonts w:ascii="Times New Roman" w:hAnsi="Times New Roman"/>
          <w:sz w:val="28"/>
          <w:szCs w:val="28"/>
        </w:rPr>
        <w:t xml:space="preserve">: Абросимова Анна, учащаяся 9 класса МАОУ «Гимназия №1», Шумова Юлия, учащаяся 11 класса МОБУ «СОШ №2»; </w:t>
      </w:r>
      <w:r w:rsidRPr="00FB0A83">
        <w:rPr>
          <w:rFonts w:ascii="Times New Roman" w:hAnsi="Times New Roman"/>
          <w:i/>
          <w:iCs/>
          <w:sz w:val="28"/>
          <w:szCs w:val="28"/>
        </w:rPr>
        <w:t>по физкультуре</w:t>
      </w:r>
      <w:r w:rsidRPr="00FB0A83">
        <w:rPr>
          <w:rFonts w:ascii="Times New Roman" w:hAnsi="Times New Roman"/>
          <w:sz w:val="28"/>
          <w:szCs w:val="28"/>
        </w:rPr>
        <w:t>: Аликова Дарья, учащаяся 9 класса МОБУ «СОШ №12»; по немецкому языку: Самсонкин Илья, учащийся 11 класса МОБУ «СОШ №16».</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На региональный этап (2021 г.), набрав необходимое количество баллов, прошли 39 участников (победителей, призеров муниципального этапа) по 18 общеобразовательным предметам: английскому языку, астрономии, биологии, географии, истории, литературе, математике, мировой художественной культуре, немецкому языку, основам безопасности жизнедеятельности, технологии, физике, физической культуре, французскому языку, химии, экологии.</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С 7 по 12 декабря состоялась городская интенсивная школа «Вектор роста», в которой приняли участие 60 школьников из 10 школ города.  Интенсивная школа в этот раз проходила в дистанционном формате по 4 общеобразовательным предметам (математика, физика, химия, биология) под руководством преподавателей СФУ г. Красноярска.</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городской научно-практической конференция «Старт в науку» в 2020 году приняли участие 132 учащихся 5-11 классов из 12 школ города, а также «Минусинского кадетского корпуса» и «Минусинской школы-интернат». Победителями стали 38 школьников с 31 работой.</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настоящее время в городе проживает 821 ребенок, которые относятся к категории детей с ограниченными возможностями здоровья. Из них 230 учащихся включены в процесс общего образования в рамках общеобразовательных школ.</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 xml:space="preserve">В настоящее время образовательные организации, реализующие адаптированные образовательные программы для детей с ограниченными </w:t>
      </w:r>
      <w:r w:rsidRPr="00FB0A83">
        <w:rPr>
          <w:rFonts w:ascii="Times New Roman" w:hAnsi="Times New Roman"/>
          <w:sz w:val="28"/>
          <w:szCs w:val="28"/>
        </w:rPr>
        <w:lastRenderedPageBreak/>
        <w:t>возможностями здоровья, являются общеобразовательными и функционируют в системе общего образования.</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течение последних лет в Минусинске решается задача обеспечения равного доступа детей с ограниченными возможностями здоровья и инвалидностью к качественному образованию. Формирование инклюзивной образовательной среды подразумевает наличие специальных условий для получения образования детьми с ОВЗ.</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Достижением, изменяющим образовательную среду для детей с особыми возможностями можно считать участие в конкурсе МАДОУ «Детский сад №3 «Семицветик» на получение субсидии бюджетным образованиям Красноярского края на реализацию мероприятий по созданию в дошкольных образовательных организациях, организациях дополнительного образования детей условий для получения детьми инвалидами качественного образования в 2017 году.</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Важным направлением деятельности становится Российское движение школьников. Город Минусинск одним из первых стал участниками данного проекта, МОБУ «СОШ №3» и МАОУ «Гимназия №1» стали пилотными площадками. Работа, которых была признана на уровне Красноярского края одной из лучших. В 2019-2020 учебном году все школы города активно включились в Российское движение школьников.</w:t>
      </w:r>
    </w:p>
    <w:p w:rsidR="00577F73" w:rsidRPr="00FB0A83"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FB0A83">
        <w:rPr>
          <w:rFonts w:ascii="Times New Roman" w:hAnsi="Times New Roman"/>
          <w:b/>
          <w:bCs/>
          <w:i/>
          <w:iCs/>
          <w:sz w:val="28"/>
          <w:szCs w:val="28"/>
        </w:rPr>
        <w:t>Дополнительное образование</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Целью муниципальной системы дополнительного образования является увеличение охвата детей подросткового и старшего школьного возрастов.</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рамках решения задачи предоставления доступного качественного образования в дополнительные общеобразовательные программы включен 1894 обучающийся.</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В настоящее время задача обновления содержания и технологий дополнительного образования – ключевая как для региональной так и муниципальной системы. Механизмом реализации данной задачи являются включенность в реализацию проекта Реальное образование.</w:t>
      </w:r>
    </w:p>
    <w:p w:rsidR="00577F73" w:rsidRPr="00FB0A83" w:rsidRDefault="00577F73" w:rsidP="00577F73">
      <w:pPr>
        <w:autoSpaceDE w:val="0"/>
        <w:autoSpaceDN w:val="0"/>
        <w:adjustRightInd w:val="0"/>
        <w:spacing w:line="276" w:lineRule="auto"/>
        <w:ind w:firstLine="709"/>
        <w:jc w:val="both"/>
        <w:rPr>
          <w:rFonts w:ascii="Times New Roman" w:hAnsi="Times New Roman"/>
          <w:sz w:val="28"/>
          <w:szCs w:val="28"/>
        </w:rPr>
      </w:pPr>
      <w:r w:rsidRPr="00FB0A83">
        <w:rPr>
          <w:rFonts w:ascii="Times New Roman" w:hAnsi="Times New Roman"/>
          <w:sz w:val="28"/>
          <w:szCs w:val="28"/>
        </w:rPr>
        <w:t xml:space="preserve">Основные мероприятия, проводимые домом детского творчества, являются: Конкурс "Семь чудес света моего края", конкурс "Огонь и дети", муниципальный этап краевой акции "Зимняя планета детства", фестиваль "И снова май, цветы, салют и слезы", конкурс "Моя семья - хранитель истории Победы!", конкурс "Чудеса технограда", городской конкурс "Радио 2020", фестиваль "Пушкиниана 2020": конкурс чтецов, исследовательских работ, рисунков. Мероприятия прошедшие в онлайн формате: Городской форум "Образ современного человека", фестиваль эстрадного и народного творчества "Музыкальная капель -2020". Акции дома детского творчества за 2019 год были: "Я знаю правила дорожного движения", игровая программа "Яркие краски осени", митинг "День солидарности в борьбе с терроризмом", фотовыставка "Мир моих увлечений", игровая программа </w:t>
      </w:r>
      <w:r w:rsidRPr="00FB0A83">
        <w:rPr>
          <w:rFonts w:ascii="Times New Roman" w:hAnsi="Times New Roman"/>
          <w:sz w:val="28"/>
          <w:szCs w:val="28"/>
        </w:rPr>
        <w:lastRenderedPageBreak/>
        <w:t>"Дорожный эрудит", акция "Мудрый человек", игровая программа "Заколдованный лес" и "Осторожно огонь", игровая программа "Театральный перекресток", мастер-класс "Милой мамочке моей", квест-игра "Правила дорожного движения - правила жизни", квест-игра "Сюрприз Деда Мороза", игровая программа "С огнем не играй".</w:t>
      </w:r>
    </w:p>
    <w:p w:rsidR="00577F73" w:rsidRPr="00DF3681" w:rsidRDefault="00577F73" w:rsidP="00577F73">
      <w:pPr>
        <w:autoSpaceDE w:val="0"/>
        <w:autoSpaceDN w:val="0"/>
        <w:adjustRightInd w:val="0"/>
        <w:spacing w:line="276" w:lineRule="auto"/>
        <w:ind w:firstLine="709"/>
        <w:jc w:val="both"/>
        <w:rPr>
          <w:rFonts w:ascii="Times New Roman" w:hAnsi="Times New Roman"/>
          <w:b/>
          <w:i/>
          <w:iCs/>
          <w:sz w:val="28"/>
          <w:szCs w:val="28"/>
        </w:rPr>
      </w:pPr>
      <w:r w:rsidRPr="00DF3681">
        <w:rPr>
          <w:rFonts w:ascii="Times New Roman" w:hAnsi="Times New Roman"/>
          <w:b/>
          <w:i/>
          <w:iCs/>
          <w:sz w:val="28"/>
          <w:szCs w:val="28"/>
        </w:rPr>
        <w:t>Защита прав детей</w:t>
      </w:r>
    </w:p>
    <w:p w:rsidR="00577F73" w:rsidRPr="00F36E9E" w:rsidRDefault="00577F73" w:rsidP="00577F73">
      <w:pPr>
        <w:autoSpaceDE w:val="0"/>
        <w:autoSpaceDN w:val="0"/>
        <w:adjustRightInd w:val="0"/>
        <w:spacing w:line="276" w:lineRule="auto"/>
        <w:ind w:firstLine="709"/>
        <w:jc w:val="both"/>
        <w:rPr>
          <w:rFonts w:ascii="Times New Roman" w:hAnsi="Times New Roman"/>
          <w:sz w:val="28"/>
          <w:szCs w:val="28"/>
        </w:rPr>
      </w:pPr>
      <w:r w:rsidRPr="00F36E9E">
        <w:rPr>
          <w:rFonts w:ascii="Times New Roman" w:hAnsi="Times New Roman"/>
          <w:sz w:val="28"/>
          <w:szCs w:val="28"/>
        </w:rPr>
        <w:t>По состоянию на 31.12.2020 года на территории города Минусинска</w:t>
      </w:r>
    </w:p>
    <w:p w:rsidR="00577F73" w:rsidRPr="00F36E9E" w:rsidRDefault="00577F73" w:rsidP="00577F73">
      <w:pPr>
        <w:autoSpaceDE w:val="0"/>
        <w:autoSpaceDN w:val="0"/>
        <w:adjustRightInd w:val="0"/>
        <w:spacing w:line="276" w:lineRule="auto"/>
        <w:ind w:firstLine="709"/>
        <w:jc w:val="both"/>
        <w:rPr>
          <w:rFonts w:ascii="Times New Roman" w:hAnsi="Times New Roman"/>
          <w:sz w:val="28"/>
          <w:szCs w:val="28"/>
        </w:rPr>
      </w:pPr>
      <w:r w:rsidRPr="00F36E9E">
        <w:rPr>
          <w:rFonts w:ascii="Times New Roman" w:hAnsi="Times New Roman"/>
          <w:sz w:val="28"/>
          <w:szCs w:val="28"/>
        </w:rPr>
        <w:t xml:space="preserve">проживало 604 ребенка-сироты, ребенка, оставшегося без попечения родителей.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Из них 576 детей проживают в замещающих семьях:  в  приемных семьях – 372 ребенок; под опекой – 193 ребенка; под предварительной опекой – 10 детей.</w:t>
      </w:r>
    </w:p>
    <w:p w:rsidR="00577F73" w:rsidRPr="00DF3681" w:rsidRDefault="00DF3681"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w:t>
      </w:r>
      <w:r w:rsidR="00577F73" w:rsidRPr="00DF3681">
        <w:rPr>
          <w:rFonts w:ascii="Times New Roman" w:hAnsi="Times New Roman"/>
          <w:sz w:val="28"/>
          <w:szCs w:val="28"/>
        </w:rPr>
        <w:t>В государственных учреждениях – 72 ребенка: в детском доме – 49 детей; в доме ребенка – 23 ребенка.</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Дети-сироты и дети, оставшиеся без попечения родителей, выявленные на территории города Минусинска: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- 2013 год – 82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- 2014 год – 55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2015 год – 53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- 2016 год – 33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- 2017 год – 54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- 2018 год – 70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2019 год – 43 ребенка;</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- 2020 год - 37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Передано на воспитание в семьи детей-сирот, детей, оставшихся без попечения родителей: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- 2013 год – 70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- 2014 год – 79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- 2015 год – 102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- 2016 год – 102 ребенка;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- 2017 год – 108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- 2018 год –  99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- 2019 год – 110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- 2020 год – 111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Общая численность детей, находящихся на семейных формах воспитания в городе Минусинске, в течение последних лет неуклонно растет:</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2015 год – 446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2016 год – 470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2017 год – 499 детей;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2018 год – 550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2019 год – 554 ребенка</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- 2020 год - 575 детей.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lastRenderedPageBreak/>
        <w:t>Ежегодно обеспечиваются жилыми помещениями лица из числа детей-сирот и детей, оставшихся без попечения родителей:</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2013 год – 31 квартира;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- 2014 год – 25 квартир;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- 2015 год – 28 квартир;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- 2016 год – 20 квартир;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- 2017 год – 95 квартир;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- 2018 год   – 45 квартир; </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- 2019 год – 42 квартиры;</w:t>
      </w:r>
    </w:p>
    <w:p w:rsidR="00577F73" w:rsidRPr="00DF3681" w:rsidRDefault="00577F73" w:rsidP="00577F73">
      <w:pPr>
        <w:autoSpaceDE w:val="0"/>
        <w:autoSpaceDN w:val="0"/>
        <w:adjustRightInd w:val="0"/>
        <w:spacing w:line="276" w:lineRule="auto"/>
        <w:ind w:firstLine="709"/>
        <w:jc w:val="both"/>
        <w:rPr>
          <w:rFonts w:ascii="Times New Roman" w:hAnsi="Times New Roman"/>
          <w:sz w:val="28"/>
          <w:szCs w:val="28"/>
        </w:rPr>
      </w:pPr>
      <w:r w:rsidRPr="00DF3681">
        <w:rPr>
          <w:rFonts w:ascii="Times New Roman" w:hAnsi="Times New Roman"/>
          <w:sz w:val="28"/>
          <w:szCs w:val="28"/>
        </w:rPr>
        <w:t xml:space="preserve">- 2020 год  – 59 квартир. </w:t>
      </w:r>
    </w:p>
    <w:p w:rsidR="00577F73" w:rsidRPr="005706AF"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5706AF">
        <w:rPr>
          <w:rFonts w:ascii="Times New Roman" w:hAnsi="Times New Roman"/>
          <w:b/>
          <w:bCs/>
          <w:i/>
          <w:iCs/>
          <w:sz w:val="28"/>
          <w:szCs w:val="28"/>
        </w:rPr>
        <w:t>Финансирование, кадровая политика</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Общая численность работников учреждений, подведомственных управлению образования администрации города Минусинска составляет 2902 человека.</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Финансирование системы образования в 2020 году осуществляется согласно муниципальной программе «Развитие образования города Минусинска». Соисполнителем по программе является отдел культуры администрации города Минусинска в рамках мероприятия «Одаренные дети» в сумме 250,00 тыс. руб.</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Общий плановый бюджет на 01.01.2021 года составил 1 509 712,01 тыс. рублей, из них средства городского бюджета в сумме 449 181,41 тыс. рублей, средства краевого бюджета в сумме 1 021 060,15 тыс. рублей, федеральный бюджет в сумме 39 470,45 тыс. руб.</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Исполнение на 01.01.2021 год составило 1 492 557,67 тыс. рублей или (98,86%), в том числе средства краевого бюджета в сумме 1 009 793,53 тыс. рублей (98,90%), средства городского бюджета в сумме 449 002,72 тыс. рублей (99,96%), за счет федерального бюджета в сумме 33 761,42 тыс. руб. (85,54%).</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В рамках программы «Развитие образования города Минусинска» реализуются 4 подпрограммы, а именно:</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 Развитие дошкольного образования. Исполнение подпрограммы «Развитие дошкольного образования» на 01.01.2021 г составило 574 869,25 тыс. рублей, из них средства краевого бюджета 441 167,18 тыс. рублей, средства местного бюджета 132 952,07 тыс. рублей, федерального бюджета 750,00 тыс. руб.;</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 Развитие общего образования. Исполнение подпрограммы «Развитие общего образования» на 01.01.2021 г составило 684 822,23 тыс. рублей, из них средства краевого бюджета 527 489,66 тыс. рублей, средства местного бюджета 124 321,15 тыс. рулей, федерального бюджета 33 011,42 тыс. руб.;</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 Развитие дополнительного образования. Исполнение подпрограммы «Развитие дополнительного образования» на 01.01.2021 г составило 83 297,00  тыс. рублей, из них средства краевого бюджета 61 673,46 тыс. рублей, средства местного бюджета 21 623,54 тыс. рублей;</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lastRenderedPageBreak/>
        <w:t>- Обеспечение реализации муниципальной программы. Исполнение данной подпрограммы на 01.01.2021 г году составило 145 218,78 тыс. рублей, из них средства краевого бюджета 15 162,74 тыс. рублей, средства местного бюджета 130 056,04 тыс. рублей;</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На подготовку образовательных учреждений к новому учебному году направлено 7 712,48 тыс. рублей. Проведены работы по смене оконных блоков, приобретение противопожарных дверей, устройства теневых навесов, текущий ремонт туалетных помещений, полов, текущий ремонт электропроводки, частичный ремонт кровли, лестничных проемов, электроосвещения, приобретение оборудования, проведение проверки достоверности определения сметной стоимости объектов капитального строительства, разработку проектной документации по замене пожарной сигнализации.</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 xml:space="preserve">В рамках реализации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МДОБУ «Детский сад № 28» произведены расходы в сумме 1 010,0 тыс. рублей на приобретение и устройство пандуса, программного обеспечения, приобретение антискользящей тактильной разметки и тактильных табличек, мебели для детей-инвалидов, игрового и спортивного оборудования. </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На проведение реконструкции здания МОБУ «ООШ №5» находящейся в аварийном состоянии выделено за счет краевого бюджета 64 325,63 тыс.руб. в том числе на 2019 год в сумме 15 000,00 тыс. руб., 2020 год 49 325,63 тыс.руб.; за счет городского бюджета 648,24 тыс.руб., в том числе в 2019 году -150,00 тыс.руб., 2020 год – 498,24 тыс.руб. Финансовые средства, предусмотренные на 2020 год в сумме 49 823,87 тыс. руб. освоены в полном объеме. Для открытия 10го класса в школе произведено оснащение материально-технической базы в сумме 5 100,00 тыс. руб. за счет городского бюджета.</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За счет краевых средств на сумму 3 608,91 тыс. руб. устранены предписания надзорных органов, произведена смена оконных блоков в МОБУ «СОШ №12» и  МОБУ «Русская школа», приобретение мебели в МОБУ «ООШ №1» (3 240,00 тыс.руб. средства краевого бюджета, 368,91 тыс.руб. бюджета города).</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За счет национального проекта цифровая среда на сумму 7 392,44 тыс.руб. по МОБУ Лицей №7, МОБУ СОШ №4, МОБУ СОШ №9, МОБУ СОШ №12, МОБУ СОШ №16 были приобретены интерактивные доски, ноутбуки и МФУ;</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Выделены средства на приобретение светоотражающих приспособлений для учащихся первых классов в сумме 22,35 тыс. руб.</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На приобретение учебников выделено 14 533,65 тыс. рублей. Финансовые средства освоены в полном объеме.</w:t>
      </w:r>
    </w:p>
    <w:p w:rsidR="00577F73" w:rsidRPr="005706AF" w:rsidRDefault="00577F73" w:rsidP="00577F73">
      <w:pPr>
        <w:autoSpaceDE w:val="0"/>
        <w:autoSpaceDN w:val="0"/>
        <w:adjustRightInd w:val="0"/>
        <w:spacing w:line="276" w:lineRule="auto"/>
        <w:ind w:firstLine="709"/>
        <w:jc w:val="both"/>
        <w:rPr>
          <w:rFonts w:ascii="Times New Roman" w:hAnsi="Times New Roman"/>
          <w:sz w:val="28"/>
          <w:szCs w:val="28"/>
        </w:rPr>
      </w:pPr>
      <w:r w:rsidRPr="005706AF">
        <w:rPr>
          <w:rFonts w:ascii="Times New Roman" w:hAnsi="Times New Roman"/>
          <w:sz w:val="28"/>
          <w:szCs w:val="28"/>
        </w:rPr>
        <w:t xml:space="preserve">Поддержка талантливых детей является одним из основных приоритетов развития городского образования. В рамках организации мероприятий для развития </w:t>
      </w:r>
      <w:r w:rsidRPr="005706AF">
        <w:rPr>
          <w:rFonts w:ascii="Times New Roman" w:hAnsi="Times New Roman"/>
          <w:sz w:val="28"/>
          <w:szCs w:val="28"/>
        </w:rPr>
        <w:lastRenderedPageBreak/>
        <w:t>способностей "Одаренных детей" предусмотрено 486,04 тыс. рублей (в том числе, в области культуры и искусства 250,0 тыс. рублей были направлены на проведение зональных, межрегиональных конкурсов, на приобретение призов, дипломов). На 01.01.2021 года освоено 486,04 тыс. рублей (100,0%).</w:t>
      </w:r>
    </w:p>
    <w:p w:rsidR="005706AF" w:rsidRPr="00577F73" w:rsidRDefault="005706AF" w:rsidP="00577F73">
      <w:pPr>
        <w:autoSpaceDE w:val="0"/>
        <w:autoSpaceDN w:val="0"/>
        <w:adjustRightInd w:val="0"/>
        <w:spacing w:line="276" w:lineRule="auto"/>
        <w:ind w:firstLine="709"/>
        <w:jc w:val="both"/>
        <w:rPr>
          <w:rFonts w:ascii="Times New Roman" w:hAnsi="Times New Roman"/>
          <w:b/>
          <w:bCs/>
          <w:i/>
          <w:iCs/>
          <w:color w:val="FF0000"/>
          <w:sz w:val="28"/>
          <w:szCs w:val="28"/>
        </w:rPr>
      </w:pPr>
    </w:p>
    <w:p w:rsidR="00577F73" w:rsidRPr="005706AF"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5706AF">
        <w:rPr>
          <w:rFonts w:ascii="Times New Roman" w:hAnsi="Times New Roman"/>
          <w:b/>
          <w:bCs/>
          <w:i/>
          <w:iCs/>
          <w:sz w:val="28"/>
          <w:szCs w:val="28"/>
        </w:rPr>
        <w:t>Отдых в летнее время</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Отдых детей в каникулярное время осуществляется в рамках подпрограммы «Развитие дополнительного образования» на базе общеобразовательных учреждений, открытие детского оздоровительного лагеря «Ёлочка», а так же на реализация мероприятий по организации палаточных лагерей в МАОУ ДО ЦТ и МОБУ ДОД ДЮСШ  отменено. В 2020 году сложившаяся эпидемиологическая ситуация по распространению новой коронавирусной инфекции внесла свои коррективы в процесс подготовки к летней оздоровительной кампании. В соответствии с пунктом 1.2. указа Губернатора Красноярского края от 30.06.2020 № 172-уг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короновирусной инфекции, вызванной 2019-nCoV, на территории Красноярского края", в МБУ ДСОЛ «Елочка» до 01 сентября 2020 года была приостановлена деятельность по организации отдыха детей и их оздоровления.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В рамках краевой субсидии выделены и освоены 18 378,4 тыс. руб.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Выделенные средства направлены на приобретение и монтаж модульного здания жилого корпуса в МБУ ДСОЛ «Елочка». Также  предусмотрено софинансирование из средств бюджета города в размере 1 837,8 тыс. рублей.</w:t>
      </w:r>
    </w:p>
    <w:p w:rsidR="00577F73" w:rsidRPr="00D50988" w:rsidRDefault="00577F73" w:rsidP="00577F73">
      <w:pPr>
        <w:autoSpaceDE w:val="0"/>
        <w:autoSpaceDN w:val="0"/>
        <w:adjustRightInd w:val="0"/>
        <w:spacing w:line="276" w:lineRule="auto"/>
        <w:ind w:firstLine="709"/>
        <w:jc w:val="both"/>
        <w:rPr>
          <w:rFonts w:ascii="Times New Roman" w:hAnsi="Times New Roman"/>
          <w:b/>
          <w:bCs/>
          <w:i/>
          <w:iCs/>
          <w:sz w:val="28"/>
          <w:szCs w:val="28"/>
        </w:rPr>
      </w:pPr>
      <w:r w:rsidRPr="00D50988">
        <w:rPr>
          <w:rFonts w:ascii="Times New Roman" w:hAnsi="Times New Roman"/>
          <w:b/>
          <w:bCs/>
          <w:i/>
          <w:iCs/>
          <w:sz w:val="28"/>
          <w:szCs w:val="28"/>
        </w:rPr>
        <w:t>Проблемы, задачи отрасли</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В направлении обеспечения современной </w:t>
      </w:r>
      <w:r w:rsidRPr="00D50988">
        <w:rPr>
          <w:rFonts w:ascii="Times New Roman" w:hAnsi="Times New Roman"/>
          <w:bCs/>
          <w:sz w:val="28"/>
          <w:szCs w:val="28"/>
        </w:rPr>
        <w:t>инфраструктуры</w:t>
      </w:r>
      <w:r w:rsidRPr="00D50988">
        <w:rPr>
          <w:rFonts w:ascii="Times New Roman" w:hAnsi="Times New Roman"/>
          <w:sz w:val="28"/>
          <w:szCs w:val="28"/>
        </w:rPr>
        <w:t xml:space="preserve"> выделяем следующие ключевые задачи на год:</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На уровне образовательных организаций должна быть решена задача определения способов эффективного использования ресурсов обновленной  школьной инфраструктуры для реализации образовательной программы школы и индивидуальных образовательных программ школьников.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Необходимо обеспечить включенность муниципальных систем образования в работу с единой информационно-сервисной платформой;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Для образовательных организаций необходимо:</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w:t>
      </w:r>
      <w:r w:rsidRPr="00D50988">
        <w:rPr>
          <w:rFonts w:ascii="Times New Roman" w:hAnsi="Times New Roman"/>
          <w:sz w:val="28"/>
          <w:szCs w:val="28"/>
        </w:rPr>
        <w:t xml:space="preserve"> обеспечить перевод в цифровую форму подавляющего большинства административно-хозяйственных процессов;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сформировать доступное, единое и безопасное информационно-коммуникационное пространство в цифровой среде путем включения всех </w:t>
      </w:r>
      <w:r w:rsidRPr="00D50988">
        <w:rPr>
          <w:rFonts w:ascii="Times New Roman" w:hAnsi="Times New Roman"/>
          <w:sz w:val="28"/>
          <w:szCs w:val="28"/>
        </w:rPr>
        <w:lastRenderedPageBreak/>
        <w:t xml:space="preserve">участников образовательного процесса (администрации, педагогов, родителей, детей) в новые технологические платформы. </w:t>
      </w:r>
    </w:p>
    <w:p w:rsidR="00577F73" w:rsidRPr="00D32CF5" w:rsidRDefault="00577F73" w:rsidP="00577F73">
      <w:pPr>
        <w:autoSpaceDE w:val="0"/>
        <w:autoSpaceDN w:val="0"/>
        <w:adjustRightInd w:val="0"/>
        <w:spacing w:line="276" w:lineRule="auto"/>
        <w:ind w:firstLine="709"/>
        <w:jc w:val="both"/>
        <w:rPr>
          <w:rFonts w:ascii="Times New Roman" w:hAnsi="Times New Roman"/>
          <w:b/>
          <w:i/>
          <w:sz w:val="28"/>
          <w:szCs w:val="28"/>
        </w:rPr>
      </w:pPr>
      <w:r w:rsidRPr="00D32CF5">
        <w:rPr>
          <w:rFonts w:ascii="Times New Roman" w:hAnsi="Times New Roman"/>
          <w:b/>
          <w:bCs/>
          <w:i/>
          <w:sz w:val="28"/>
          <w:szCs w:val="28"/>
        </w:rPr>
        <w:t>Задачи по содержанию образования</w:t>
      </w:r>
      <w:r w:rsidRPr="00D32CF5">
        <w:rPr>
          <w:rFonts w:ascii="Times New Roman" w:hAnsi="Times New Roman"/>
          <w:b/>
          <w:i/>
          <w:sz w:val="28"/>
          <w:szCs w:val="28"/>
        </w:rPr>
        <w:t xml:space="preserve">.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Основываясь на обозначенных ранее стратегических ориентирах обеспечения нового содержания до 2024 года, выделяем следующие ключевые задачи муниципального уровня на предстоящий учебный год.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Необходимо  обеспечить работу проектных групп по сопровождению в образовательных организациях деятельности:</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w:t>
      </w:r>
      <w:r w:rsidRPr="00D50988">
        <w:rPr>
          <w:rFonts w:ascii="Times New Roman" w:hAnsi="Times New Roman"/>
          <w:sz w:val="28"/>
          <w:szCs w:val="28"/>
        </w:rPr>
        <w:t xml:space="preserve"> по формированию образовательных результатов с использованием новых технологий;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по реализации индивидуальных образовательно-профессиональных маршрутов школьников;</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w:t>
      </w:r>
      <w:r w:rsidRPr="00D50988">
        <w:rPr>
          <w:rFonts w:ascii="Times New Roman" w:hAnsi="Times New Roman"/>
          <w:sz w:val="28"/>
          <w:szCs w:val="28"/>
        </w:rPr>
        <w:t> по совершенствованию систем оценки качества, включающих в себя анализ данных по сформированности образовательных результатов;</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Продолжить реализацию предметных концепций и моделей технологического образования;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Продолжить работу по расширению спектра образовательных услуг (и предложению их новых форм) для детей дошкольного возраста и их семей; </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 xml:space="preserve"> Продолжить муниципальную практику формирования и экспертизы эффективных педагогических практик. </w:t>
      </w:r>
    </w:p>
    <w:p w:rsidR="00577F73" w:rsidRPr="00D32CF5" w:rsidRDefault="00577F73" w:rsidP="00577F73">
      <w:pPr>
        <w:autoSpaceDE w:val="0"/>
        <w:autoSpaceDN w:val="0"/>
        <w:adjustRightInd w:val="0"/>
        <w:spacing w:line="276" w:lineRule="auto"/>
        <w:ind w:firstLine="709"/>
        <w:jc w:val="both"/>
        <w:rPr>
          <w:rFonts w:ascii="Times New Roman" w:hAnsi="Times New Roman"/>
          <w:b/>
          <w:bCs/>
          <w:i/>
          <w:sz w:val="28"/>
          <w:szCs w:val="28"/>
        </w:rPr>
      </w:pPr>
      <w:r w:rsidRPr="00D32CF5">
        <w:rPr>
          <w:rFonts w:ascii="Times New Roman" w:hAnsi="Times New Roman"/>
          <w:b/>
          <w:i/>
          <w:sz w:val="28"/>
          <w:szCs w:val="28"/>
        </w:rPr>
        <w:t>Профессиональное развитие</w:t>
      </w:r>
    </w:p>
    <w:p w:rsidR="00577F73" w:rsidRPr="00D50988" w:rsidRDefault="00577F73" w:rsidP="00577F73">
      <w:pPr>
        <w:autoSpaceDE w:val="0"/>
        <w:autoSpaceDN w:val="0"/>
        <w:adjustRightInd w:val="0"/>
        <w:spacing w:line="276" w:lineRule="auto"/>
        <w:ind w:firstLine="709"/>
        <w:jc w:val="both"/>
        <w:rPr>
          <w:rFonts w:ascii="Times New Roman" w:hAnsi="Times New Roman"/>
          <w:sz w:val="28"/>
          <w:szCs w:val="28"/>
        </w:rPr>
      </w:pPr>
      <w:r w:rsidRPr="00D50988">
        <w:rPr>
          <w:rFonts w:ascii="Times New Roman" w:hAnsi="Times New Roman"/>
          <w:sz w:val="28"/>
          <w:szCs w:val="28"/>
        </w:rPr>
        <w:t>Обеспечить формирование и сопровождение индивидуальных программ профессионального развития педагогов, включая освоение новых профессиональных позиций (тьютор, координатор образовательных онлайн – платформ, игромастер и др.) внедрение технологий наставничества (тьюторства, менторства, шефства).</w:t>
      </w:r>
    </w:p>
    <w:p w:rsidR="00D32CF5" w:rsidRDefault="00D32CF5" w:rsidP="0047706B">
      <w:pPr>
        <w:autoSpaceDE w:val="0"/>
        <w:autoSpaceDN w:val="0"/>
        <w:adjustRightInd w:val="0"/>
        <w:spacing w:line="276" w:lineRule="auto"/>
        <w:ind w:firstLine="709"/>
        <w:jc w:val="both"/>
        <w:rPr>
          <w:b/>
          <w:i/>
          <w:color w:val="FF0000"/>
          <w:sz w:val="28"/>
          <w:szCs w:val="28"/>
        </w:rPr>
      </w:pPr>
    </w:p>
    <w:p w:rsidR="00FB69DE" w:rsidRPr="00D32CF5" w:rsidRDefault="00D90166" w:rsidP="0047706B">
      <w:pPr>
        <w:autoSpaceDE w:val="0"/>
        <w:autoSpaceDN w:val="0"/>
        <w:adjustRightInd w:val="0"/>
        <w:spacing w:line="276" w:lineRule="auto"/>
        <w:ind w:firstLine="709"/>
        <w:jc w:val="both"/>
        <w:rPr>
          <w:b/>
          <w:i/>
          <w:sz w:val="28"/>
          <w:szCs w:val="28"/>
        </w:rPr>
      </w:pPr>
      <w:r w:rsidRPr="00D32CF5">
        <w:rPr>
          <w:b/>
          <w:i/>
          <w:sz w:val="28"/>
          <w:szCs w:val="28"/>
        </w:rPr>
        <w:t>К</w:t>
      </w:r>
      <w:r w:rsidR="00FB69DE" w:rsidRPr="00D32CF5">
        <w:rPr>
          <w:b/>
          <w:i/>
          <w:sz w:val="28"/>
          <w:szCs w:val="28"/>
        </w:rPr>
        <w:t>ультура</w:t>
      </w:r>
    </w:p>
    <w:p w:rsidR="00D32CF5" w:rsidRDefault="00D32CF5" w:rsidP="00D32CF5">
      <w:pPr>
        <w:tabs>
          <w:tab w:val="left" w:pos="426"/>
        </w:tabs>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2020 году в городе Минусинске в сфере «Культура» функционируют 5 муниципальных учреждений. Финансирование расходов по отрасли «Культура» осуществлялось в соответствии с муниципальной программой «Культура города Минусинска». </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01.01.2021 года муниципальной программой «Культура города Минусинска» предусмотрен объем финансирования в размере 276 352,87 тыс. рублей.</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рамках реализации задачи «Сохранение и эффективное использование культурного наследия» были достигнуты следующие показатели:</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sidRPr="009A1172">
        <w:rPr>
          <w:rFonts w:ascii="Times New Roman CYR" w:hAnsi="Times New Roman CYR" w:cs="Times New Roman CYR"/>
          <w:sz w:val="28"/>
          <w:szCs w:val="28"/>
        </w:rPr>
        <w:t>- количество посетителей общедоступных библиотек города в расчете на 1 тысячу человек составило 1889 человек;</w:t>
      </w:r>
    </w:p>
    <w:p w:rsidR="00BF455E" w:rsidRPr="009A1172" w:rsidRDefault="00BF455E"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количество посещений общедоступных библиотек 122,7 тыс. чел., в 2019 году – 222,73;</w:t>
      </w:r>
    </w:p>
    <w:p w:rsidR="00D32CF5" w:rsidRPr="009A1172"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sidRPr="009A1172">
        <w:rPr>
          <w:rFonts w:ascii="Times New Roman CYR" w:hAnsi="Times New Roman CYR" w:cs="Times New Roman CYR"/>
          <w:sz w:val="28"/>
          <w:szCs w:val="28"/>
        </w:rPr>
        <w:t>- среднее число книговыдач в расчете на 1 тысячу человек составило 5908 экземпляров;</w:t>
      </w:r>
    </w:p>
    <w:p w:rsidR="00D32CF5" w:rsidRPr="009A1172" w:rsidRDefault="00D32CF5" w:rsidP="00D32CF5">
      <w:pPr>
        <w:autoSpaceDE w:val="0"/>
        <w:autoSpaceDN w:val="0"/>
        <w:adjustRightInd w:val="0"/>
        <w:spacing w:line="276" w:lineRule="auto"/>
        <w:ind w:firstLine="720"/>
        <w:jc w:val="both"/>
        <w:rPr>
          <w:rFonts w:ascii="Times New Roman CYR" w:hAnsi="Times New Roman CYR" w:cs="Times New Roman CYR"/>
          <w:sz w:val="28"/>
          <w:szCs w:val="28"/>
        </w:rPr>
      </w:pPr>
      <w:r w:rsidRPr="009A1172">
        <w:rPr>
          <w:rFonts w:ascii="Times New Roman CYR" w:hAnsi="Times New Roman CYR" w:cs="Times New Roman CYR"/>
          <w:sz w:val="28"/>
          <w:szCs w:val="28"/>
        </w:rPr>
        <w:t>- количество экземпляров новых поступлений в библиотечные фонды общедоступных библиотек на 1 тыс. человек населения составило 157 единиц в  2020 году.</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Объем новых поступлений в фонды библиотек составил 11 108 единиц.</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библиотеки подключены к Национальной электронной библиотеке, в трех модернизированных библиотеках открыт электронный читальный зал Президентской библиотеки им. Б.Н. Ельцина. Все библиотеки МБУК МГЦБС  подключены к сети Интернет, созданы локальные сети, позволяющие  максимально полно, оперативно, точно удовлетворять информационные потребности читателей, повышать их информационную культуру, что позиционирует библиотеки города как современные мультимедийные образовательные центры. </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Минусинская городская ЦБС стала победителем краевого конкурса «Самый читающий городской округ/муниципальный район», Центральная детская библиотека имени А.П.Гайдара и городская библиотека имени Э.Н.Успенского награждены дипломами за 1 и 3 место за участие во всероссийском конкурсе «Голос эпохи» на лучшее мероприятие библиотек к 95-летию со дня рождения В.П.Астафьева. Специалисты библиотек приняли участие во  Всероссийской научно-практической заочной онлайн-конференции «Развитие кадрового потенциала библиотек Российской Федерации в условиях цифровой экономики» (Кемеровский государственный институт культуры), VII Университете молодого библиотекаря «Современная библиотека: курс на читателя» (онлайн-формат) (Вологодская областная универсальная научная библиотека), в международном онлайн-форуме «Через библиотеку – к развитию общества» (Республика Тыва), в VI межрегиональной онлайн школе молодых библиотекарей (Республика Крым), в заочной межрегиональной конференции по патриотическому воспитанию «Молодежь и патриотизм: грани библиотечного взаимодействия (г.Черногорск).</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Поступления в музейный фонд за 2020 год составили – 963 ед. (из них ОФ-500 ед., НВФ-463 ед.). На 01.01.2021 г. музейный фонд составил 203 062 ед. Доля представленных зрителю музейных предметов от общего количества предметов основного фонда музеев достигло 10,6 %. Отреставрировано 54 предмета.</w:t>
      </w:r>
    </w:p>
    <w:p w:rsidR="00D32CF5" w:rsidRDefault="00D32CF5" w:rsidP="00D32CF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Продолжается организованная работа по включению предметов в Госкаталог Музейного фонда РФ. Всего на 01.01.2021 г. занесено данных о</w:t>
      </w:r>
      <w:r>
        <w:rPr>
          <w:rFonts w:ascii="Times New Roman CYR" w:hAnsi="Times New Roman CYR" w:cs="Times New Roman CYR"/>
          <w:sz w:val="28"/>
          <w:szCs w:val="28"/>
        </w:rPr>
        <w:br/>
        <w:t xml:space="preserve">64 016 ед. основного музейного фонда. В 2020 году внесены сведения о 19 000 ед. </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2020 году в базу данных Электронная библиотечная программа «ИРБИС» было занесено данных о 570 ед. изданий, база данных на 01.01.2021 г.  составляет 9 439 записей.</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Количество посетителей за 2020 год соответствует плановым показателям и составило 184 699 человек. </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Число открытых выставок составило 181 единицу (109 - в музее, 72- вне музея).</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Музей принял участие в Международном фестивале Интермузей-2020, а также ряде акций, посвященных 75-летию Победы, занял 3 место в Краевом смотре-конкурсе (организатор: Министерство экономики и регионального развития Красноярского края) «За высокую социальную эффективность и развитие социального партнерства» в номинации «Организация Красноярского края высокой социальной эффективности и лучших достижений в сфере развития социального партнерства». </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рамках Президентского гранта была продолжена реализация совместного проекта с Красноярским краевым отделением РГО «Музей без стен». Реализация проекта начата в 2019 году и продолжится в 2021 году. В рамках проекта планируется создание музейной площадки в летнем лагере РГО «Ермак» для проведения культурно-образовательных мероприятий по археологии, этнографии, экологии и истории Южной Сибири и организации досуга различных групп населения.</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2020 году подготовлена и издана первая книга о Н.М.Мартьянове «Н.М.Мартьянов. Жизнь и призвание». В рамках 50-летия отдела «Мемориальный дом-музей «Квартира Г.М.Кржижановского и В.В.Старкова» издана брошюра «История мемориального Дома-музея в лицах».</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2020 году музеем сертифицированы 7 новых туристских маршрутов пешеходных и автобусно-пешеходных экскурсий, свидетельства о подтверждении требований профессионального стандарта и о квалификации  экскурсовода получили 10 сотрудников музея. Повышение квалификации, обучение, профессиональную переподготовку и подтверждение соответствия требованиям профессионального стандарта прошли 33 сотрудника музея.</w:t>
      </w:r>
    </w:p>
    <w:p w:rsidR="00D32CF5" w:rsidRDefault="00D32CF5" w:rsidP="00D32CF5">
      <w:pPr>
        <w:autoSpaceDE w:val="0"/>
        <w:autoSpaceDN w:val="0"/>
        <w:adjustRightInd w:val="0"/>
        <w:spacing w:line="276"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2020 году сеть муниципальных учреждений культуры культурно-досугового типа составляла одну единицу – муниципальное автономное учреждение культуры «Центр культурного развития г. Минусинск» и его филиал Дом культуры поселка Зеленый Бор.</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2020 году на культурно-досуговое учреждение была выделена субсидия на укрепление материально-технической базы центра культурного развития г. Минусинска с целью оснащения необходимым оборудованием указанного центра, в соответствии с Постановлением Правительства Красноярского края от 10.04.2020 № 209-п «Об утверждении Порядка предоставления и распределения субсидий бюджетам  муниципальных образований Красноярского края на государственную поддержку  комплексного развития муниципальных учреждений культуры и образовательных организаций в области культуры» и   в соответствии с </w:t>
      </w:r>
      <w:r>
        <w:rPr>
          <w:rFonts w:ascii="Times New Roman CYR" w:hAnsi="Times New Roman CYR" w:cs="Times New Roman CYR"/>
          <w:sz w:val="28"/>
          <w:szCs w:val="28"/>
        </w:rPr>
        <w:lastRenderedPageBreak/>
        <w:t>Соглашением о предоставлении субсидии местному бюджету из краевого бюджета № 251 от 15.07.2020г</w:t>
      </w:r>
      <w:r>
        <w:rPr>
          <w:rFonts w:ascii="Times New Roman CYR" w:hAnsi="Times New Roman CYR" w:cs="Times New Roman CYR"/>
          <w:color w:val="5B9BD5"/>
          <w:sz w:val="28"/>
          <w:szCs w:val="28"/>
        </w:rPr>
        <w:t xml:space="preserve">. </w:t>
      </w:r>
      <w:r>
        <w:rPr>
          <w:rFonts w:ascii="Times New Roman CYR" w:hAnsi="Times New Roman CYR" w:cs="Times New Roman CYR"/>
          <w:sz w:val="28"/>
          <w:szCs w:val="28"/>
        </w:rPr>
        <w:t>на сумму 70 275.93 тыс. рублей (в том числе за счет бюджета города Минусинска 7,03 тыс. рублей).  В рамках данной субсидии в 2020 году было приобретено:</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одежда сцены на сумму 4 051,373 тыс. рублей.</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звуковое оборудование на сумму 13 274,777 тыс. рублей.</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световое оборудование на сумму 22 677,85 тыс. рублей.</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театральные кресла на сумму 5 187,192 тыс. рублей.</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гребенка для зрительного зала на сумму 6 587,808 тыс. рублей.</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color w:val="5B9BD5"/>
          <w:sz w:val="28"/>
          <w:szCs w:val="28"/>
        </w:rPr>
      </w:pPr>
      <w:r>
        <w:rPr>
          <w:rFonts w:ascii="Times New Roman CYR" w:hAnsi="Times New Roman CYR" w:cs="Times New Roman CYR"/>
          <w:sz w:val="28"/>
          <w:szCs w:val="28"/>
        </w:rPr>
        <w:t>- механоборудование для зрительного зала на сумму 18 496,93 тыс. рублей</w:t>
      </w:r>
      <w:r>
        <w:rPr>
          <w:rFonts w:ascii="Times New Roman CYR" w:hAnsi="Times New Roman CYR" w:cs="Times New Roman CYR"/>
          <w:color w:val="5B9BD5"/>
          <w:sz w:val="28"/>
          <w:szCs w:val="28"/>
        </w:rPr>
        <w:t>.</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color w:val="5B9BD5"/>
          <w:sz w:val="28"/>
          <w:szCs w:val="28"/>
        </w:rPr>
      </w:pPr>
      <w:r>
        <w:rPr>
          <w:rFonts w:ascii="Times New Roman CYR" w:hAnsi="Times New Roman CYR" w:cs="Times New Roman CYR"/>
          <w:sz w:val="28"/>
          <w:szCs w:val="28"/>
        </w:rPr>
        <w:t>В рамках национального проекта на предоставление субсидий бюджетам муниципальных образований Красноярского края для постоянно действующих коллективов самодеятельного художественного творчества Красноярского края (любительских творческих коллективов) на поддержку творческих фестивалей и конкурсов, в том числе для детей и молодежи Ансамбль русской песни «Лад»</w:t>
      </w:r>
      <w:r>
        <w:rPr>
          <w:rFonts w:ascii="Times New Roman CYR" w:hAnsi="Times New Roman CYR" w:cs="Times New Roman CYR"/>
          <w:color w:val="5B9BD5"/>
          <w:sz w:val="28"/>
          <w:szCs w:val="28"/>
        </w:rPr>
        <w:t xml:space="preserve"> </w:t>
      </w:r>
      <w:r>
        <w:rPr>
          <w:rFonts w:ascii="Times New Roman CYR" w:hAnsi="Times New Roman CYR" w:cs="Times New Roman CYR"/>
          <w:sz w:val="28"/>
          <w:szCs w:val="28"/>
        </w:rPr>
        <w:t>получил 303,05 тыс. рублей (в том числе за счет бюджета города Минусинска 3,05 тыс. рублей. ) на приобретение музыкальных инструментов и костюмов.</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участия в конкурсном отборе для предоставления субсидий на государственную поддержку художественных народных ремесел и декоративно-прикладного искусства на территории Красноярского края студия «Рукотворная кукла» получила субсидию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размере  158,6 тыс. рублей (в том числе за счет бюджета города Минусинска 1,6 тыс. рублей).</w:t>
      </w:r>
    </w:p>
    <w:p w:rsidR="00D32CF5" w:rsidRPr="00692420"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sidRPr="00692420">
        <w:rPr>
          <w:rFonts w:ascii="Times New Roman CYR" w:hAnsi="Times New Roman CYR" w:cs="Times New Roman CYR"/>
          <w:sz w:val="28"/>
          <w:szCs w:val="28"/>
        </w:rPr>
        <w:t>В 2020 году число клубных формирований</w:t>
      </w:r>
      <w:r w:rsidR="009A1172" w:rsidRPr="00692420">
        <w:rPr>
          <w:rFonts w:ascii="Times New Roman CYR" w:hAnsi="Times New Roman CYR" w:cs="Times New Roman CYR"/>
          <w:sz w:val="28"/>
          <w:szCs w:val="28"/>
        </w:rPr>
        <w:t xml:space="preserve"> составило 68</w:t>
      </w:r>
      <w:r w:rsidRPr="00692420">
        <w:rPr>
          <w:rFonts w:ascii="Times New Roman CYR" w:hAnsi="Times New Roman CYR" w:cs="Times New Roman CYR"/>
          <w:sz w:val="28"/>
          <w:szCs w:val="28"/>
        </w:rPr>
        <w:t xml:space="preserve">, число участников в них – </w:t>
      </w:r>
      <w:r w:rsidR="009A1172" w:rsidRPr="00692420">
        <w:rPr>
          <w:rFonts w:ascii="Times New Roman CYR" w:hAnsi="Times New Roman CYR" w:cs="Times New Roman CYR"/>
          <w:sz w:val="28"/>
          <w:szCs w:val="28"/>
        </w:rPr>
        <w:t>1 828</w:t>
      </w:r>
      <w:r w:rsidRPr="00692420">
        <w:rPr>
          <w:rFonts w:ascii="Times New Roman CYR" w:hAnsi="Times New Roman CYR" w:cs="Times New Roman CYR"/>
          <w:sz w:val="28"/>
          <w:szCs w:val="28"/>
        </w:rPr>
        <w:t xml:space="preserve"> человек.</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Творческие коллективы города приняли участие в 43 конкурсах и фестивалях различного уровня, из них 16 коллективов стали Лауреатами международных конкурсов, 21 коллектив – Лауреатами Всероссийских конкурсов, 14 коллективов – Лауреатами краевых и региональных конкурсов.   </w:t>
      </w:r>
    </w:p>
    <w:p w:rsidR="00D32CF5" w:rsidRDefault="00D32CF5" w:rsidP="00D32CF5">
      <w:pPr>
        <w:tabs>
          <w:tab w:val="left" w:pos="0"/>
          <w:tab w:val="left" w:pos="165"/>
          <w:tab w:val="left" w:pos="709"/>
        </w:tabs>
        <w:suppressAutoHyphens/>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Сеть муниципальных образовательных учреждений в области культуры включает в себя 2 учреждения дополнительного образования детей: муниципальное бюджетное учреждение дополнительного образования «Детская музыкальная школа» г. Минусинск и муниципальное бюджетное учреждение дополнительного образования «Детская художественная школа» г. Минусинск.</w:t>
      </w:r>
    </w:p>
    <w:p w:rsidR="00D32CF5" w:rsidRDefault="00D32CF5" w:rsidP="00D32CF5">
      <w:pPr>
        <w:tabs>
          <w:tab w:val="left" w:pos="709"/>
        </w:tabs>
        <w:suppressAutoHyphens/>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Контингент обучающихся детей в МБУ ДО ДМШ г. Минусинск составляет 520 человек, обучение по двум направлениям: предпрофессиональные программы – </w:t>
      </w:r>
      <w:r>
        <w:rPr>
          <w:rFonts w:ascii="Times New Roman CYR" w:hAnsi="Times New Roman CYR" w:cs="Times New Roman CYR"/>
          <w:sz w:val="28"/>
          <w:szCs w:val="28"/>
        </w:rPr>
        <w:lastRenderedPageBreak/>
        <w:t>176 человек, общеразвивающие программы  - 344 человека. Возраст обучающихся детей составляет от 6,5 лет до 16 лет.</w:t>
      </w:r>
    </w:p>
    <w:p w:rsidR="00D32CF5" w:rsidRDefault="00D32CF5" w:rsidP="00D32CF5">
      <w:pPr>
        <w:tabs>
          <w:tab w:val="left" w:pos="709"/>
        </w:tabs>
        <w:suppressAutoHyphens/>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Контингент обучающихся детей в МБУ ДО ДХШ г. Минусинск - 531 учащихся, из них на внебюджетной основе обучаются 191 человек. Возраст обучающихся детей составляет от 7 до 18 лет.</w:t>
      </w:r>
    </w:p>
    <w:p w:rsidR="00D32CF5" w:rsidRDefault="00D32CF5" w:rsidP="00D32CF5">
      <w:pPr>
        <w:tabs>
          <w:tab w:val="left" w:pos="709"/>
        </w:tabs>
        <w:suppressAutoHyphens/>
        <w:autoSpaceDE w:val="0"/>
        <w:autoSpaceDN w:val="0"/>
        <w:adjustRightInd w:val="0"/>
        <w:spacing w:line="276" w:lineRule="auto"/>
        <w:ind w:firstLine="709"/>
        <w:jc w:val="both"/>
        <w:rPr>
          <w:rFonts w:ascii="Times New Roman CYR" w:hAnsi="Times New Roman CYR" w:cs="Times New Roman CYR"/>
          <w:color w:val="5B9BD5"/>
          <w:sz w:val="28"/>
          <w:szCs w:val="28"/>
        </w:rPr>
      </w:pPr>
      <w:r>
        <w:rPr>
          <w:rFonts w:ascii="Times New Roman CYR" w:hAnsi="Times New Roman CYR" w:cs="Times New Roman CYR"/>
          <w:sz w:val="28"/>
          <w:szCs w:val="28"/>
        </w:rPr>
        <w:t>В 2020 на МБУ ДО ДМШ г. Минусинск в рамках национального проекта была выделена субсидия на государственную поддержку отрасли культуры (оснащение образовательных учреждений в сфере культуры музыкальными инструментами, оборудованием и учебными материалами в размере 4 040,41 тыс. рублей (в том числе за счет бюджета города Минусинска  - 40,41 тыс. рублей).</w:t>
      </w:r>
      <w:r>
        <w:rPr>
          <w:rFonts w:ascii="Times New Roman CYR" w:hAnsi="Times New Roman CYR" w:cs="Times New Roman CYR"/>
          <w:color w:val="5B9BD5"/>
          <w:sz w:val="28"/>
          <w:szCs w:val="28"/>
        </w:rPr>
        <w:t xml:space="preserve"> </w:t>
      </w:r>
    </w:p>
    <w:p w:rsidR="00D32CF5" w:rsidRDefault="00D32CF5" w:rsidP="00D32CF5">
      <w:pPr>
        <w:tabs>
          <w:tab w:val="left" w:pos="709"/>
        </w:tabs>
        <w:suppressAutoHyphens/>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профильных творческих смен в период летней оздоровительной кампании. Одаренным детям в области культуры и искусства предоставляется возможность участия во всероссийских, международных конкурсах, фестивалях и выставках. </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участия одаренных детей, обучающихся в Детской музыкальной и художественной школах, в международных, межрегиональных и зональных конкурсах в рамках муниципальной программы «Развитие образования города Минусинска» на поддержку одаренных детей было выделено 250,0 тыс. рублей.  </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2020 год в конкурсах различного уровня приняли участие более 570 учащихся музыкальной и художественной школ (ДМШ - 339, ДХШ - 239). Из них лауреатами и дипломантами конкурсов стали 256 учащихся (ДМШ - 171, ДХШ - 85).</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67 выпускников 23 человека (34,3%) выбрали музыкальное и художественное искусство своей профессией, поступив в профильные образовательные учреждения Красноярска, Абакана, Новосибирска.</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состоянию на 01.01.2021 год по муниципальной программе «Культура города Минусинска» расходы исполнены в сумме 273 626,58 тыс.рублей, что составляет 99,01 %. В том числе за счет средств краевого бюджета 107 362,61 тыс. рублей или 97,52 %, за счет средств федерального бюджета в сумме 3 799,9967 тыс. рублей или 100 %.</w:t>
      </w:r>
    </w:p>
    <w:p w:rsidR="00D32CF5" w:rsidRDefault="00D32CF5" w:rsidP="00D32CF5">
      <w:pPr>
        <w:autoSpaceDE w:val="0"/>
        <w:autoSpaceDN w:val="0"/>
        <w:adjustRightInd w:val="0"/>
        <w:spacing w:line="276"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Низкий процент выполнения по отдельным целевым показателям и показателям результативности муниципальной программы "Культура города Минусинска» за 2020 год связан с ограничительными мерами, направленными на предупреждение распространения коронавирусной инфекции, вызванной 2019-nCoV.</w:t>
      </w:r>
    </w:p>
    <w:p w:rsidR="00D32CF5" w:rsidRDefault="00D32CF5" w:rsidP="00D32CF5">
      <w:pPr>
        <w:autoSpaceDE w:val="0"/>
        <w:autoSpaceDN w:val="0"/>
        <w:adjustRightInd w:val="0"/>
        <w:rPr>
          <w:rFonts w:ascii="MS Sans Serif" w:hAnsi="MS Sans Serif" w:cs="MS Sans Serif"/>
          <w:sz w:val="16"/>
          <w:szCs w:val="16"/>
        </w:rPr>
      </w:pPr>
    </w:p>
    <w:p w:rsidR="00D32CF5" w:rsidRDefault="00D32CF5" w:rsidP="00D32CF5">
      <w:pPr>
        <w:autoSpaceDE w:val="0"/>
        <w:autoSpaceDN w:val="0"/>
        <w:adjustRightInd w:val="0"/>
        <w:rPr>
          <w:rFonts w:ascii="Times New Roman CYR" w:hAnsi="Times New Roman CYR" w:cs="Times New Roman CYR"/>
        </w:rPr>
      </w:pPr>
    </w:p>
    <w:p w:rsidR="00AD6D35" w:rsidRPr="004957FB" w:rsidRDefault="00AD6D35" w:rsidP="00CD6D2C">
      <w:pPr>
        <w:rPr>
          <w:rFonts w:ascii="Times New Roman" w:hAnsi="Times New Roman"/>
          <w:color w:val="FF0000"/>
          <w:sz w:val="28"/>
          <w:szCs w:val="28"/>
        </w:rPr>
      </w:pPr>
    </w:p>
    <w:p w:rsidR="00327522" w:rsidRPr="004957FB" w:rsidRDefault="00327522" w:rsidP="00CD6D2C">
      <w:pPr>
        <w:rPr>
          <w:rFonts w:ascii="Times New Roman" w:hAnsi="Times New Roman"/>
          <w:color w:val="FF0000"/>
          <w:sz w:val="28"/>
          <w:szCs w:val="28"/>
        </w:rPr>
      </w:pPr>
    </w:p>
    <w:p w:rsidR="002C02E2" w:rsidRPr="004957FB" w:rsidRDefault="002C02E2" w:rsidP="00CD6D2C">
      <w:pPr>
        <w:rPr>
          <w:rFonts w:ascii="Times New Roman" w:hAnsi="Times New Roman"/>
          <w:color w:val="FF0000"/>
          <w:sz w:val="28"/>
          <w:szCs w:val="28"/>
        </w:rPr>
      </w:pPr>
    </w:p>
    <w:p w:rsidR="002C02E2" w:rsidRPr="00345058" w:rsidRDefault="002C02E2" w:rsidP="00D95F25">
      <w:pPr>
        <w:spacing w:line="276" w:lineRule="auto"/>
        <w:rPr>
          <w:rFonts w:ascii="Times New Roman" w:hAnsi="Times New Roman"/>
          <w:sz w:val="28"/>
          <w:szCs w:val="28"/>
        </w:rPr>
      </w:pPr>
      <w:r w:rsidRPr="00345058">
        <w:rPr>
          <w:rFonts w:ascii="Times New Roman" w:hAnsi="Times New Roman"/>
          <w:sz w:val="28"/>
          <w:szCs w:val="28"/>
        </w:rPr>
        <w:t>Руководитель управления экономики</w:t>
      </w:r>
    </w:p>
    <w:p w:rsidR="00F82726" w:rsidRPr="00345058" w:rsidRDefault="00F82726" w:rsidP="00D95F25">
      <w:pPr>
        <w:spacing w:line="276" w:lineRule="auto"/>
        <w:rPr>
          <w:rFonts w:ascii="Times New Roman" w:hAnsi="Times New Roman"/>
          <w:sz w:val="28"/>
          <w:szCs w:val="28"/>
        </w:rPr>
      </w:pPr>
      <w:r w:rsidRPr="00345058">
        <w:rPr>
          <w:rFonts w:ascii="Times New Roman" w:hAnsi="Times New Roman"/>
          <w:sz w:val="28"/>
          <w:szCs w:val="28"/>
        </w:rPr>
        <w:t>и имущественных отношений</w:t>
      </w:r>
    </w:p>
    <w:p w:rsidR="002C02E2" w:rsidRPr="00CC244C" w:rsidRDefault="00256CFA" w:rsidP="00D95F25">
      <w:pPr>
        <w:spacing w:line="276" w:lineRule="auto"/>
        <w:rPr>
          <w:rFonts w:ascii="Times New Roman" w:hAnsi="Times New Roman"/>
          <w:sz w:val="28"/>
          <w:szCs w:val="28"/>
        </w:rPr>
      </w:pPr>
      <w:r w:rsidRPr="00345058">
        <w:rPr>
          <w:rFonts w:ascii="Times New Roman" w:hAnsi="Times New Roman"/>
          <w:sz w:val="28"/>
          <w:szCs w:val="28"/>
        </w:rPr>
        <w:t>а</w:t>
      </w:r>
      <w:r w:rsidR="002C02E2" w:rsidRPr="00345058">
        <w:rPr>
          <w:rFonts w:ascii="Times New Roman" w:hAnsi="Times New Roman"/>
          <w:sz w:val="28"/>
          <w:szCs w:val="28"/>
        </w:rPr>
        <w:t xml:space="preserve">дминистрации города Минусинска                        </w:t>
      </w:r>
      <w:r w:rsidR="00254436" w:rsidRPr="004957FB">
        <w:rPr>
          <w:rFonts w:ascii="Times New Roman" w:hAnsi="Times New Roman"/>
          <w:color w:val="FF0000"/>
          <w:sz w:val="28"/>
          <w:szCs w:val="28"/>
        </w:rPr>
        <w:tab/>
      </w:r>
      <w:r w:rsidR="00254436" w:rsidRPr="004957FB">
        <w:rPr>
          <w:rFonts w:ascii="Times New Roman" w:hAnsi="Times New Roman"/>
          <w:color w:val="FF0000"/>
          <w:sz w:val="28"/>
          <w:szCs w:val="28"/>
        </w:rPr>
        <w:tab/>
      </w:r>
      <w:r w:rsidR="00254436" w:rsidRPr="004957FB">
        <w:rPr>
          <w:rFonts w:ascii="Times New Roman" w:hAnsi="Times New Roman"/>
          <w:color w:val="FF0000"/>
          <w:sz w:val="28"/>
          <w:szCs w:val="28"/>
        </w:rPr>
        <w:tab/>
      </w:r>
      <w:r w:rsidR="00345058">
        <w:rPr>
          <w:rFonts w:ascii="Times New Roman" w:hAnsi="Times New Roman"/>
          <w:color w:val="FF0000"/>
          <w:sz w:val="28"/>
          <w:szCs w:val="28"/>
        </w:rPr>
        <w:t xml:space="preserve">        </w:t>
      </w:r>
      <w:r w:rsidR="002C02E2" w:rsidRPr="004957FB">
        <w:rPr>
          <w:rFonts w:ascii="Times New Roman" w:hAnsi="Times New Roman"/>
          <w:color w:val="FF0000"/>
          <w:sz w:val="28"/>
          <w:szCs w:val="28"/>
        </w:rPr>
        <w:t xml:space="preserve">    </w:t>
      </w:r>
      <w:r w:rsidR="002C02E2" w:rsidRPr="00CC244C">
        <w:rPr>
          <w:rFonts w:ascii="Times New Roman" w:hAnsi="Times New Roman"/>
          <w:sz w:val="28"/>
          <w:szCs w:val="28"/>
        </w:rPr>
        <w:t xml:space="preserve">Е.Н. Грязева  </w:t>
      </w:r>
    </w:p>
    <w:sectPr w:rsidR="002C02E2" w:rsidRPr="00CC244C" w:rsidSect="00B705C2">
      <w:footerReference w:type="even" r:id="rId10"/>
      <w:footerReference w:type="default" r:id="rId11"/>
      <w:pgSz w:w="11906" w:h="16838"/>
      <w:pgMar w:top="709"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0E9" w:rsidRDefault="00D760E9">
      <w:r>
        <w:separator/>
      </w:r>
    </w:p>
  </w:endnote>
  <w:endnote w:type="continuationSeparator" w:id="0">
    <w:p w:rsidR="00D760E9" w:rsidRDefault="00D76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CC"/>
    <w:family w:val="auto"/>
    <w:notTrueType/>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AA6" w:rsidRDefault="00111ADE" w:rsidP="00751F8A">
    <w:pPr>
      <w:pStyle w:val="af2"/>
      <w:framePr w:wrap="around" w:vAnchor="text" w:hAnchor="margin" w:xAlign="right" w:y="1"/>
      <w:rPr>
        <w:rStyle w:val="af5"/>
      </w:rPr>
    </w:pPr>
    <w:r>
      <w:rPr>
        <w:rStyle w:val="af5"/>
      </w:rPr>
      <w:fldChar w:fldCharType="begin"/>
    </w:r>
    <w:r w:rsidR="00895AA6">
      <w:rPr>
        <w:rStyle w:val="af5"/>
      </w:rPr>
      <w:instrText xml:space="preserve">PAGE  </w:instrText>
    </w:r>
    <w:r>
      <w:rPr>
        <w:rStyle w:val="af5"/>
      </w:rPr>
      <w:fldChar w:fldCharType="separate"/>
    </w:r>
    <w:r w:rsidR="00895AA6">
      <w:rPr>
        <w:rStyle w:val="af5"/>
        <w:noProof/>
      </w:rPr>
      <w:t>2</w:t>
    </w:r>
    <w:r>
      <w:rPr>
        <w:rStyle w:val="af5"/>
      </w:rPr>
      <w:fldChar w:fldCharType="end"/>
    </w:r>
  </w:p>
  <w:p w:rsidR="00895AA6" w:rsidRDefault="00895AA6" w:rsidP="001C07CA">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73185"/>
    </w:sdtPr>
    <w:sdtContent>
      <w:p w:rsidR="00895AA6" w:rsidRDefault="00111ADE">
        <w:pPr>
          <w:pStyle w:val="af2"/>
          <w:jc w:val="right"/>
        </w:pPr>
        <w:r>
          <w:fldChar w:fldCharType="begin"/>
        </w:r>
        <w:r w:rsidR="00895AA6">
          <w:instrText xml:space="preserve"> PAGE   \* MERGEFORMAT </w:instrText>
        </w:r>
        <w:r>
          <w:fldChar w:fldCharType="separate"/>
        </w:r>
        <w:r w:rsidR="00744A33">
          <w:rPr>
            <w:noProof/>
          </w:rPr>
          <w:t>23</w:t>
        </w:r>
        <w:r>
          <w:rPr>
            <w:noProof/>
          </w:rPr>
          <w:fldChar w:fldCharType="end"/>
        </w:r>
      </w:p>
    </w:sdtContent>
  </w:sdt>
  <w:p w:rsidR="00895AA6" w:rsidRDefault="00895AA6" w:rsidP="001C07CA">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0E9" w:rsidRDefault="00D760E9">
      <w:r>
        <w:separator/>
      </w:r>
    </w:p>
  </w:footnote>
  <w:footnote w:type="continuationSeparator" w:id="0">
    <w:p w:rsidR="00D760E9" w:rsidRDefault="00D76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708916"/>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B"/>
    <w:multiLevelType w:val="multilevel"/>
    <w:tmpl w:val="0000000B"/>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31128A"/>
    <w:multiLevelType w:val="singleLevel"/>
    <w:tmpl w:val="D4EC13D4"/>
    <w:lvl w:ilvl="0">
      <w:start w:val="1"/>
      <w:numFmt w:val="decimal"/>
      <w:lvlText w:val="%1."/>
      <w:legacy w:legacy="1" w:legacySpace="0" w:legacyIndent="435"/>
      <w:lvlJc w:val="left"/>
      <w:rPr>
        <w:rFonts w:ascii="Times New Roman CYR" w:hAnsi="Times New Roman CYR" w:cs="Times New Roman CYR" w:hint="default"/>
      </w:rPr>
    </w:lvl>
  </w:abstractNum>
  <w:abstractNum w:abstractNumId="5">
    <w:nsid w:val="090B1855"/>
    <w:multiLevelType w:val="hybridMultilevel"/>
    <w:tmpl w:val="E6AA99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B184993"/>
    <w:multiLevelType w:val="hybridMultilevel"/>
    <w:tmpl w:val="C504C7C0"/>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0E2A1DF3"/>
    <w:multiLevelType w:val="hybridMultilevel"/>
    <w:tmpl w:val="7922A2A8"/>
    <w:lvl w:ilvl="0" w:tplc="0F78BE0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A54038"/>
    <w:multiLevelType w:val="hybridMultilevel"/>
    <w:tmpl w:val="C278EEC4"/>
    <w:lvl w:ilvl="0" w:tplc="F3AA4204">
      <w:start w:val="1"/>
      <w:numFmt w:val="upperRoman"/>
      <w:lvlText w:val="%1."/>
      <w:lvlJc w:val="left"/>
      <w:pPr>
        <w:tabs>
          <w:tab w:val="num" w:pos="1080"/>
        </w:tabs>
        <w:ind w:left="1080" w:hanging="720"/>
      </w:pPr>
      <w:rPr>
        <w:rFonts w:hint="default"/>
      </w:rPr>
    </w:lvl>
    <w:lvl w:ilvl="1" w:tplc="7BFC174C">
      <w:start w:val="1"/>
      <w:numFmt w:val="decimal"/>
      <w:lvlText w:val="%2."/>
      <w:lvlJc w:val="left"/>
      <w:pPr>
        <w:tabs>
          <w:tab w:val="num" w:pos="1440"/>
        </w:tabs>
        <w:ind w:left="1440" w:hanging="360"/>
      </w:pPr>
      <w:rPr>
        <w:rFonts w:hint="default"/>
      </w:rPr>
    </w:lvl>
    <w:lvl w:ilvl="2" w:tplc="75887C7E">
      <w:start w:val="1"/>
      <w:numFmt w:val="bullet"/>
      <w:lvlText w:val="-"/>
      <w:lvlJc w:val="left"/>
      <w:pPr>
        <w:tabs>
          <w:tab w:val="num" w:pos="750"/>
        </w:tabs>
        <w:ind w:left="750" w:hanging="390"/>
      </w:pPr>
      <w:rPr>
        <w:rFonts w:ascii="Times New Roman" w:eastAsia="Times New Roman" w:hAnsi="Times New Roman" w:cs="Times New Roman" w:hint="default"/>
        <w:color w:val="000000"/>
      </w:rPr>
    </w:lvl>
    <w:lvl w:ilvl="3" w:tplc="B78639F2">
      <w:start w:val="1"/>
      <w:numFmt w:val="decimal"/>
      <w:lvlText w:val="%4)"/>
      <w:lvlJc w:val="left"/>
      <w:pPr>
        <w:tabs>
          <w:tab w:val="num" w:pos="2880"/>
        </w:tabs>
        <w:ind w:left="2880" w:hanging="360"/>
      </w:pPr>
      <w:rPr>
        <w:rFonts w:hint="default"/>
      </w:rPr>
    </w:lvl>
    <w:lvl w:ilvl="4" w:tplc="ABAA096E">
      <w:start w:val="11"/>
      <w:numFmt w:val="decimal"/>
      <w:lvlText w:val="%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4B6AC2"/>
    <w:multiLevelType w:val="hybridMultilevel"/>
    <w:tmpl w:val="599082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291E23E9"/>
    <w:multiLevelType w:val="hybridMultilevel"/>
    <w:tmpl w:val="AF5E2BFA"/>
    <w:lvl w:ilvl="0" w:tplc="A36027DA">
      <w:start w:val="1"/>
      <w:numFmt w:val="decimal"/>
      <w:lvlText w:val="%1."/>
      <w:lvlJc w:val="left"/>
      <w:pPr>
        <w:ind w:left="969" w:hanging="360"/>
      </w:pPr>
      <w:rPr>
        <w:rFonts w:ascii="Times New Roman" w:eastAsia="Times New Roman" w:hAnsi="Times New Roman" w:cs="Times New Roman"/>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11">
    <w:nsid w:val="2B551ACA"/>
    <w:multiLevelType w:val="multilevel"/>
    <w:tmpl w:val="769A6DD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nsid w:val="34142784"/>
    <w:multiLevelType w:val="hybridMultilevel"/>
    <w:tmpl w:val="4444385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3">
    <w:nsid w:val="35B6397D"/>
    <w:multiLevelType w:val="hybridMultilevel"/>
    <w:tmpl w:val="66DA3B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8F05BF"/>
    <w:multiLevelType w:val="hybridMultilevel"/>
    <w:tmpl w:val="447A532A"/>
    <w:lvl w:ilvl="0" w:tplc="5E8CB150">
      <w:numFmt w:val="bullet"/>
      <w:lvlText w:val="-"/>
      <w:lvlJc w:val="left"/>
      <w:pPr>
        <w:tabs>
          <w:tab w:val="num" w:pos="2419"/>
        </w:tabs>
        <w:ind w:left="2419"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5">
    <w:nsid w:val="4AAF569B"/>
    <w:multiLevelType w:val="hybridMultilevel"/>
    <w:tmpl w:val="75BAF58C"/>
    <w:lvl w:ilvl="0" w:tplc="A9D26348">
      <w:numFmt w:val="bullet"/>
      <w:lvlText w:val="-"/>
      <w:lvlJc w:val="left"/>
      <w:pPr>
        <w:tabs>
          <w:tab w:val="num" w:pos="2160"/>
        </w:tabs>
        <w:ind w:left="2160" w:hanging="360"/>
      </w:pPr>
      <w:rPr>
        <w:rFonts w:ascii="Times New Roman" w:eastAsia="Times New Roman" w:hAnsi="Times New Roman" w:cs="Times New Roman" w:hint="default"/>
      </w:rPr>
    </w:lvl>
    <w:lvl w:ilvl="1" w:tplc="04190003" w:tentative="1">
      <w:start w:val="1"/>
      <w:numFmt w:val="bullet"/>
      <w:lvlText w:val="o"/>
      <w:lvlJc w:val="left"/>
      <w:pPr>
        <w:tabs>
          <w:tab w:val="num" w:pos="1995"/>
        </w:tabs>
        <w:ind w:left="1995" w:hanging="360"/>
      </w:pPr>
      <w:rPr>
        <w:rFonts w:ascii="Courier New" w:hAnsi="Courier New" w:cs="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cs="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cs="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16">
    <w:nsid w:val="4CFE7C47"/>
    <w:multiLevelType w:val="multilevel"/>
    <w:tmpl w:val="73A4D5E2"/>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F5B238D"/>
    <w:multiLevelType w:val="hybridMultilevel"/>
    <w:tmpl w:val="0BBCAD48"/>
    <w:lvl w:ilvl="0" w:tplc="71761A66">
      <w:start w:val="2014"/>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541906"/>
    <w:multiLevelType w:val="singleLevel"/>
    <w:tmpl w:val="7CF8D18A"/>
    <w:lvl w:ilvl="0">
      <w:start w:val="1"/>
      <w:numFmt w:val="decimal"/>
      <w:lvlText w:val="%1."/>
      <w:legacy w:legacy="1" w:legacySpace="0" w:legacyIndent="435"/>
      <w:lvlJc w:val="left"/>
      <w:rPr>
        <w:rFonts w:ascii="Times New Roman CYR" w:hAnsi="Times New Roman CYR" w:cs="Times New Roman CYR" w:hint="default"/>
      </w:rPr>
    </w:lvl>
  </w:abstractNum>
  <w:abstractNum w:abstractNumId="19">
    <w:nsid w:val="536A4D8C"/>
    <w:multiLevelType w:val="hybridMultilevel"/>
    <w:tmpl w:val="700A9412"/>
    <w:lvl w:ilvl="0" w:tplc="3A08A29A">
      <w:start w:val="2015"/>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B30C2C"/>
    <w:multiLevelType w:val="hybridMultilevel"/>
    <w:tmpl w:val="466AC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E1C1B3A"/>
    <w:multiLevelType w:val="hybridMultilevel"/>
    <w:tmpl w:val="7DC6818C"/>
    <w:lvl w:ilvl="0" w:tplc="F9223D6A">
      <w:start w:val="1"/>
      <w:numFmt w:val="bullet"/>
      <w:lvlText w:val="-"/>
      <w:lvlJc w:val="left"/>
      <w:pPr>
        <w:tabs>
          <w:tab w:val="num" w:pos="1356"/>
        </w:tabs>
        <w:ind w:left="708" w:firstLine="706"/>
      </w:pPr>
      <w:rPr>
        <w:rFonts w:ascii="Courier New" w:hAnsi="Courier New"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ECA2DE9"/>
    <w:multiLevelType w:val="hybridMultilevel"/>
    <w:tmpl w:val="FA623AAA"/>
    <w:lvl w:ilvl="0" w:tplc="5E8CB150">
      <w:numFmt w:val="bullet"/>
      <w:lvlText w:val="-"/>
      <w:lvlJc w:val="left"/>
      <w:pPr>
        <w:tabs>
          <w:tab w:val="num" w:pos="2314"/>
        </w:tabs>
        <w:ind w:left="231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F5A41AD"/>
    <w:multiLevelType w:val="hybridMultilevel"/>
    <w:tmpl w:val="73A4D5E2"/>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CC57C4"/>
    <w:multiLevelType w:val="hybridMultilevel"/>
    <w:tmpl w:val="769A6D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FE7727B"/>
    <w:multiLevelType w:val="hybridMultilevel"/>
    <w:tmpl w:val="4C1C4DDC"/>
    <w:lvl w:ilvl="0" w:tplc="202EEBD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3881683"/>
    <w:multiLevelType w:val="hybridMultilevel"/>
    <w:tmpl w:val="937C6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AE1FDE"/>
    <w:multiLevelType w:val="hybridMultilevel"/>
    <w:tmpl w:val="7D1E7424"/>
    <w:lvl w:ilvl="0" w:tplc="5E8CB150">
      <w:numFmt w:val="bullet"/>
      <w:lvlText w:val="-"/>
      <w:lvlJc w:val="left"/>
      <w:pPr>
        <w:tabs>
          <w:tab w:val="num" w:pos="3022"/>
        </w:tabs>
        <w:ind w:left="3022" w:hanging="360"/>
      </w:pPr>
      <w:rPr>
        <w:rFonts w:ascii="Times New Roman" w:eastAsia="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684E4F72"/>
    <w:multiLevelType w:val="hybridMultilevel"/>
    <w:tmpl w:val="C2FCBFE4"/>
    <w:lvl w:ilvl="0" w:tplc="04190001">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29">
    <w:nsid w:val="6B91769D"/>
    <w:multiLevelType w:val="hybridMultilevel"/>
    <w:tmpl w:val="7E9EE702"/>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abstractNum w:abstractNumId="30">
    <w:nsid w:val="6DF6406C"/>
    <w:multiLevelType w:val="hybridMultilevel"/>
    <w:tmpl w:val="654A37B4"/>
    <w:lvl w:ilvl="0" w:tplc="7580173E">
      <w:start w:val="1"/>
      <w:numFmt w:val="decimal"/>
      <w:lvlText w:val="%1."/>
      <w:lvlJc w:val="left"/>
      <w:pPr>
        <w:ind w:left="1176" w:hanging="360"/>
      </w:pPr>
      <w:rPr>
        <w:rFonts w:ascii="Times New Roman" w:eastAsia="Times New Roman" w:hAnsi="Times New Roman" w:cs="Times New Roman"/>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23"/>
  </w:num>
  <w:num w:numId="2">
    <w:abstractNumId w:val="25"/>
  </w:num>
  <w:num w:numId="3">
    <w:abstractNumId w:val="15"/>
  </w:num>
  <w:num w:numId="4">
    <w:abstractNumId w:val="27"/>
  </w:num>
  <w:num w:numId="5">
    <w:abstractNumId w:val="6"/>
  </w:num>
  <w:num w:numId="6">
    <w:abstractNumId w:val="22"/>
  </w:num>
  <w:num w:numId="7">
    <w:abstractNumId w:val="14"/>
  </w:num>
  <w:num w:numId="8">
    <w:abstractNumId w:val="16"/>
  </w:num>
  <w:num w:numId="9">
    <w:abstractNumId w:val="21"/>
  </w:num>
  <w:num w:numId="10">
    <w:abstractNumId w:val="24"/>
  </w:num>
  <w:num w:numId="11">
    <w:abstractNumId w:val="11"/>
  </w:num>
  <w:num w:numId="12">
    <w:abstractNumId w:val="29"/>
  </w:num>
  <w:num w:numId="13">
    <w:abstractNumId w:val="28"/>
  </w:num>
  <w:num w:numId="14">
    <w:abstractNumId w:val="13"/>
  </w:num>
  <w:num w:numId="15">
    <w:abstractNumId w:val="12"/>
  </w:num>
  <w:num w:numId="16">
    <w:abstractNumId w:val="1"/>
  </w:num>
  <w:num w:numId="17">
    <w:abstractNumId w:val="2"/>
  </w:num>
  <w:num w:numId="18">
    <w:abstractNumId w:val="0"/>
    <w:lvlOverride w:ilvl="0">
      <w:lvl w:ilvl="0">
        <w:numFmt w:val="bullet"/>
        <w:lvlText w:val=""/>
        <w:legacy w:legacy="1" w:legacySpace="0" w:legacyIndent="1298"/>
        <w:lvlJc w:val="left"/>
        <w:rPr>
          <w:rFonts w:ascii="Symbol" w:hAnsi="Symbol" w:hint="default"/>
        </w:rPr>
      </w:lvl>
    </w:lvlOverride>
  </w:num>
  <w:num w:numId="19">
    <w:abstractNumId w:val="0"/>
    <w:lvlOverride w:ilvl="0">
      <w:lvl w:ilvl="0">
        <w:numFmt w:val="bullet"/>
        <w:lvlText w:val=""/>
        <w:legacy w:legacy="1" w:legacySpace="0" w:legacyIndent="354"/>
        <w:lvlJc w:val="left"/>
        <w:rPr>
          <w:rFonts w:ascii="Symbol" w:hAnsi="Symbol" w:hint="default"/>
        </w:rPr>
      </w:lvl>
    </w:lvlOverride>
  </w:num>
  <w:num w:numId="20">
    <w:abstractNumId w:val="0"/>
    <w:lvlOverride w:ilvl="0">
      <w:lvl w:ilvl="0">
        <w:numFmt w:val="bullet"/>
        <w:lvlText w:val=""/>
        <w:legacy w:legacy="1" w:legacySpace="0" w:legacyIndent="357"/>
        <w:lvlJc w:val="left"/>
        <w:rPr>
          <w:rFonts w:ascii="Symbol" w:hAnsi="Symbol" w:hint="default"/>
        </w:rPr>
      </w:lvl>
    </w:lvlOverride>
  </w:num>
  <w:num w:numId="21">
    <w:abstractNumId w:val="10"/>
  </w:num>
  <w:num w:numId="22">
    <w:abstractNumId w:val="3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218"/>
        <w:lvlJc w:val="left"/>
        <w:rPr>
          <w:rFonts w:ascii="Symbol" w:hAnsi="Symbol" w:hint="default"/>
        </w:rPr>
      </w:lvl>
    </w:lvlOverride>
  </w:num>
  <w:num w:numId="25">
    <w:abstractNumId w:val="0"/>
    <w:lvlOverride w:ilvl="0">
      <w:lvl w:ilvl="0">
        <w:numFmt w:val="bullet"/>
        <w:lvlText w:val=""/>
        <w:legacy w:legacy="1" w:legacySpace="0" w:legacyIndent="387"/>
        <w:lvlJc w:val="left"/>
        <w:rPr>
          <w:rFonts w:ascii="Symbol" w:hAnsi="Symbol" w:hint="default"/>
        </w:rPr>
      </w:lvl>
    </w:lvlOverride>
  </w:num>
  <w:num w:numId="26">
    <w:abstractNumId w:val="0"/>
    <w:lvlOverride w:ilvl="0">
      <w:lvl w:ilvl="0">
        <w:numFmt w:val="bullet"/>
        <w:lvlText w:val=""/>
        <w:legacy w:legacy="1" w:legacySpace="0" w:legacyIndent="1467"/>
        <w:lvlJc w:val="left"/>
        <w:rPr>
          <w:rFonts w:ascii="Symbol" w:hAnsi="Symbol" w:hint="default"/>
        </w:rPr>
      </w:lvl>
    </w:lvlOverride>
  </w:num>
  <w:num w:numId="27">
    <w:abstractNumId w:val="19"/>
  </w:num>
  <w:num w:numId="28">
    <w:abstractNumId w:val="0"/>
    <w:lvlOverride w:ilvl="0">
      <w:lvl w:ilvl="0">
        <w:numFmt w:val="bullet"/>
        <w:lvlText w:val=""/>
        <w:legacy w:legacy="1" w:legacySpace="0" w:legacyIndent="0"/>
        <w:lvlJc w:val="left"/>
        <w:rPr>
          <w:rFonts w:ascii="Symbol" w:hAnsi="Symbol" w:hint="default"/>
        </w:rPr>
      </w:lvl>
    </w:lvlOverride>
  </w:num>
  <w:num w:numId="29">
    <w:abstractNumId w:val="17"/>
  </w:num>
  <w:num w:numId="30">
    <w:abstractNumId w:val="5"/>
  </w:num>
  <w:num w:numId="31">
    <w:abstractNumId w:val="9"/>
  </w:num>
  <w:num w:numId="32">
    <w:abstractNumId w:val="7"/>
  </w:num>
  <w:num w:numId="33">
    <w:abstractNumId w:val="8"/>
  </w:num>
  <w:num w:numId="34">
    <w:abstractNumId w:val="18"/>
  </w:num>
  <w:num w:numId="35">
    <w:abstractNumId w:val="4"/>
  </w:num>
  <w:num w:numId="36">
    <w:abstractNumId w:val="0"/>
    <w:lvlOverride w:ilvl="0">
      <w:lvl w:ilvl="0">
        <w:numFmt w:val="bullet"/>
        <w:lvlText w:val=""/>
        <w:legacy w:legacy="1" w:legacySpace="0" w:legacyIndent="284"/>
        <w:lvlJc w:val="left"/>
        <w:rPr>
          <w:rFonts w:ascii="Symbol" w:hAnsi="Symbol" w:hint="default"/>
        </w:rPr>
      </w:lvl>
    </w:lvlOverride>
  </w:num>
  <w:num w:numId="37">
    <w:abstractNumId w:val="26"/>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noPunctuationKerning/>
  <w:characterSpacingControl w:val="doNotCompress"/>
  <w:hdrShapeDefaults>
    <o:shapedefaults v:ext="edit" spidmax="6145"/>
  </w:hdrShapeDefaults>
  <w:footnotePr>
    <w:footnote w:id="-1"/>
    <w:footnote w:id="0"/>
  </w:footnotePr>
  <w:endnotePr>
    <w:endnote w:id="-1"/>
    <w:endnote w:id="0"/>
  </w:endnotePr>
  <w:compat/>
  <w:rsids>
    <w:rsidRoot w:val="00851F09"/>
    <w:rsid w:val="00001318"/>
    <w:rsid w:val="00001B76"/>
    <w:rsid w:val="00001D07"/>
    <w:rsid w:val="00001E83"/>
    <w:rsid w:val="000020E7"/>
    <w:rsid w:val="00002531"/>
    <w:rsid w:val="00002679"/>
    <w:rsid w:val="00002760"/>
    <w:rsid w:val="00003098"/>
    <w:rsid w:val="00006142"/>
    <w:rsid w:val="00006DAB"/>
    <w:rsid w:val="0000785B"/>
    <w:rsid w:val="0001030D"/>
    <w:rsid w:val="00010F34"/>
    <w:rsid w:val="00011B24"/>
    <w:rsid w:val="000125A3"/>
    <w:rsid w:val="0001300F"/>
    <w:rsid w:val="000130D0"/>
    <w:rsid w:val="00013231"/>
    <w:rsid w:val="00013723"/>
    <w:rsid w:val="000137D3"/>
    <w:rsid w:val="00014AAC"/>
    <w:rsid w:val="00017121"/>
    <w:rsid w:val="00020191"/>
    <w:rsid w:val="000204DA"/>
    <w:rsid w:val="00020A92"/>
    <w:rsid w:val="00020B35"/>
    <w:rsid w:val="000212CC"/>
    <w:rsid w:val="00021B2D"/>
    <w:rsid w:val="00021C5F"/>
    <w:rsid w:val="000232D0"/>
    <w:rsid w:val="00024334"/>
    <w:rsid w:val="000245FD"/>
    <w:rsid w:val="00024A96"/>
    <w:rsid w:val="00024B09"/>
    <w:rsid w:val="00024EC7"/>
    <w:rsid w:val="00025DB8"/>
    <w:rsid w:val="00025DDE"/>
    <w:rsid w:val="00025EB7"/>
    <w:rsid w:val="00027F6E"/>
    <w:rsid w:val="0003075F"/>
    <w:rsid w:val="000312C0"/>
    <w:rsid w:val="000322AB"/>
    <w:rsid w:val="00033163"/>
    <w:rsid w:val="0003391D"/>
    <w:rsid w:val="00034114"/>
    <w:rsid w:val="00035CDF"/>
    <w:rsid w:val="00036EC4"/>
    <w:rsid w:val="00037DAD"/>
    <w:rsid w:val="00037F6A"/>
    <w:rsid w:val="00040C3F"/>
    <w:rsid w:val="00041873"/>
    <w:rsid w:val="00041D68"/>
    <w:rsid w:val="00042D6B"/>
    <w:rsid w:val="00043D07"/>
    <w:rsid w:val="000441AD"/>
    <w:rsid w:val="00044514"/>
    <w:rsid w:val="00046819"/>
    <w:rsid w:val="00046E94"/>
    <w:rsid w:val="00047DE0"/>
    <w:rsid w:val="0005051A"/>
    <w:rsid w:val="000522A8"/>
    <w:rsid w:val="0005241F"/>
    <w:rsid w:val="00052524"/>
    <w:rsid w:val="000526C8"/>
    <w:rsid w:val="0005293F"/>
    <w:rsid w:val="00052BFF"/>
    <w:rsid w:val="00052C23"/>
    <w:rsid w:val="00053DAF"/>
    <w:rsid w:val="00056DAA"/>
    <w:rsid w:val="00057265"/>
    <w:rsid w:val="00060921"/>
    <w:rsid w:val="00061B5B"/>
    <w:rsid w:val="00062061"/>
    <w:rsid w:val="000622A0"/>
    <w:rsid w:val="00062701"/>
    <w:rsid w:val="00062F22"/>
    <w:rsid w:val="000636F9"/>
    <w:rsid w:val="0006375E"/>
    <w:rsid w:val="00063CC8"/>
    <w:rsid w:val="000645DC"/>
    <w:rsid w:val="000647A3"/>
    <w:rsid w:val="00064CE4"/>
    <w:rsid w:val="00065418"/>
    <w:rsid w:val="00065E9E"/>
    <w:rsid w:val="000667CF"/>
    <w:rsid w:val="00066AE4"/>
    <w:rsid w:val="00067FEF"/>
    <w:rsid w:val="000709FD"/>
    <w:rsid w:val="00071FD9"/>
    <w:rsid w:val="000729DF"/>
    <w:rsid w:val="00072AB6"/>
    <w:rsid w:val="00072FD3"/>
    <w:rsid w:val="000739F0"/>
    <w:rsid w:val="00073EED"/>
    <w:rsid w:val="000750C3"/>
    <w:rsid w:val="00076A5E"/>
    <w:rsid w:val="00077B61"/>
    <w:rsid w:val="00077ED8"/>
    <w:rsid w:val="000817BD"/>
    <w:rsid w:val="00082540"/>
    <w:rsid w:val="00082A2A"/>
    <w:rsid w:val="000831E5"/>
    <w:rsid w:val="000849A7"/>
    <w:rsid w:val="000855D7"/>
    <w:rsid w:val="000858E4"/>
    <w:rsid w:val="00085D2B"/>
    <w:rsid w:val="00086AC0"/>
    <w:rsid w:val="00087A93"/>
    <w:rsid w:val="00087DE0"/>
    <w:rsid w:val="0009036E"/>
    <w:rsid w:val="00090383"/>
    <w:rsid w:val="00091430"/>
    <w:rsid w:val="000918CF"/>
    <w:rsid w:val="00092785"/>
    <w:rsid w:val="00092B49"/>
    <w:rsid w:val="00093EB3"/>
    <w:rsid w:val="0009420F"/>
    <w:rsid w:val="000943A5"/>
    <w:rsid w:val="00094C4D"/>
    <w:rsid w:val="00095958"/>
    <w:rsid w:val="000964D9"/>
    <w:rsid w:val="000967FC"/>
    <w:rsid w:val="00096B2C"/>
    <w:rsid w:val="00097990"/>
    <w:rsid w:val="000A0D2A"/>
    <w:rsid w:val="000A2A7A"/>
    <w:rsid w:val="000A339F"/>
    <w:rsid w:val="000A3D5B"/>
    <w:rsid w:val="000A48E5"/>
    <w:rsid w:val="000A5347"/>
    <w:rsid w:val="000A53AC"/>
    <w:rsid w:val="000A5734"/>
    <w:rsid w:val="000A6DED"/>
    <w:rsid w:val="000A7470"/>
    <w:rsid w:val="000A775D"/>
    <w:rsid w:val="000B04C3"/>
    <w:rsid w:val="000B079F"/>
    <w:rsid w:val="000B0C2C"/>
    <w:rsid w:val="000B0E7D"/>
    <w:rsid w:val="000B28D5"/>
    <w:rsid w:val="000B2AFA"/>
    <w:rsid w:val="000B2D71"/>
    <w:rsid w:val="000B356B"/>
    <w:rsid w:val="000B37E3"/>
    <w:rsid w:val="000B47D2"/>
    <w:rsid w:val="000B4E4A"/>
    <w:rsid w:val="000B5371"/>
    <w:rsid w:val="000B7180"/>
    <w:rsid w:val="000B793E"/>
    <w:rsid w:val="000B7E36"/>
    <w:rsid w:val="000C03C4"/>
    <w:rsid w:val="000C052C"/>
    <w:rsid w:val="000C19C8"/>
    <w:rsid w:val="000C1C8A"/>
    <w:rsid w:val="000C1D77"/>
    <w:rsid w:val="000C273C"/>
    <w:rsid w:val="000C2A2C"/>
    <w:rsid w:val="000C2F22"/>
    <w:rsid w:val="000C47BF"/>
    <w:rsid w:val="000C4F29"/>
    <w:rsid w:val="000C5371"/>
    <w:rsid w:val="000C784E"/>
    <w:rsid w:val="000C7EEB"/>
    <w:rsid w:val="000D0D1F"/>
    <w:rsid w:val="000D111C"/>
    <w:rsid w:val="000D3055"/>
    <w:rsid w:val="000D30CF"/>
    <w:rsid w:val="000D379D"/>
    <w:rsid w:val="000D4988"/>
    <w:rsid w:val="000D53B4"/>
    <w:rsid w:val="000D5733"/>
    <w:rsid w:val="000D669A"/>
    <w:rsid w:val="000D765C"/>
    <w:rsid w:val="000E01DB"/>
    <w:rsid w:val="000E3257"/>
    <w:rsid w:val="000E336A"/>
    <w:rsid w:val="000E3A82"/>
    <w:rsid w:val="000E3DAF"/>
    <w:rsid w:val="000E4A8F"/>
    <w:rsid w:val="000E56B1"/>
    <w:rsid w:val="000E5E5F"/>
    <w:rsid w:val="000E7120"/>
    <w:rsid w:val="000E7478"/>
    <w:rsid w:val="000F104D"/>
    <w:rsid w:val="000F12B5"/>
    <w:rsid w:val="000F22DC"/>
    <w:rsid w:val="000F2557"/>
    <w:rsid w:val="000F2CA1"/>
    <w:rsid w:val="000F3105"/>
    <w:rsid w:val="000F3200"/>
    <w:rsid w:val="000F322A"/>
    <w:rsid w:val="000F56A3"/>
    <w:rsid w:val="000F600C"/>
    <w:rsid w:val="000F731F"/>
    <w:rsid w:val="000F750F"/>
    <w:rsid w:val="000F783B"/>
    <w:rsid w:val="000F7A3D"/>
    <w:rsid w:val="001005E6"/>
    <w:rsid w:val="00100FF1"/>
    <w:rsid w:val="0010162A"/>
    <w:rsid w:val="00102665"/>
    <w:rsid w:val="0010273E"/>
    <w:rsid w:val="00102F4D"/>
    <w:rsid w:val="001034E1"/>
    <w:rsid w:val="00103921"/>
    <w:rsid w:val="0010419F"/>
    <w:rsid w:val="00104F85"/>
    <w:rsid w:val="00105499"/>
    <w:rsid w:val="001064A5"/>
    <w:rsid w:val="001065B4"/>
    <w:rsid w:val="001079DC"/>
    <w:rsid w:val="001102C7"/>
    <w:rsid w:val="00111ADE"/>
    <w:rsid w:val="00111B94"/>
    <w:rsid w:val="00112BA7"/>
    <w:rsid w:val="00115210"/>
    <w:rsid w:val="00115C68"/>
    <w:rsid w:val="001172A0"/>
    <w:rsid w:val="00120974"/>
    <w:rsid w:val="00121922"/>
    <w:rsid w:val="00122135"/>
    <w:rsid w:val="001227AA"/>
    <w:rsid w:val="001238F7"/>
    <w:rsid w:val="00123F1C"/>
    <w:rsid w:val="00124B6D"/>
    <w:rsid w:val="00124E70"/>
    <w:rsid w:val="00125CD1"/>
    <w:rsid w:val="0012679F"/>
    <w:rsid w:val="001267EC"/>
    <w:rsid w:val="00127C7C"/>
    <w:rsid w:val="0013112A"/>
    <w:rsid w:val="0013159C"/>
    <w:rsid w:val="00131DED"/>
    <w:rsid w:val="0013355F"/>
    <w:rsid w:val="0013436F"/>
    <w:rsid w:val="00140B7E"/>
    <w:rsid w:val="00140D5C"/>
    <w:rsid w:val="00141985"/>
    <w:rsid w:val="00141F39"/>
    <w:rsid w:val="00142A6B"/>
    <w:rsid w:val="00142EC1"/>
    <w:rsid w:val="001432AA"/>
    <w:rsid w:val="001437E5"/>
    <w:rsid w:val="0014433B"/>
    <w:rsid w:val="00144AEF"/>
    <w:rsid w:val="00145CAC"/>
    <w:rsid w:val="001469BE"/>
    <w:rsid w:val="00146ABF"/>
    <w:rsid w:val="00147C71"/>
    <w:rsid w:val="00151C05"/>
    <w:rsid w:val="0015207B"/>
    <w:rsid w:val="001535DD"/>
    <w:rsid w:val="00153862"/>
    <w:rsid w:val="001552F8"/>
    <w:rsid w:val="001562EA"/>
    <w:rsid w:val="001565A0"/>
    <w:rsid w:val="00156E8C"/>
    <w:rsid w:val="00160DD5"/>
    <w:rsid w:val="001616E5"/>
    <w:rsid w:val="00161A43"/>
    <w:rsid w:val="001627B2"/>
    <w:rsid w:val="0016316D"/>
    <w:rsid w:val="00163A73"/>
    <w:rsid w:val="00163DA5"/>
    <w:rsid w:val="001644F1"/>
    <w:rsid w:val="001648FE"/>
    <w:rsid w:val="001655FE"/>
    <w:rsid w:val="00165896"/>
    <w:rsid w:val="00165CA8"/>
    <w:rsid w:val="0016631D"/>
    <w:rsid w:val="00166C16"/>
    <w:rsid w:val="001670B5"/>
    <w:rsid w:val="00167E64"/>
    <w:rsid w:val="00171966"/>
    <w:rsid w:val="00171C11"/>
    <w:rsid w:val="00171FA4"/>
    <w:rsid w:val="001720DF"/>
    <w:rsid w:val="00172620"/>
    <w:rsid w:val="00172B2E"/>
    <w:rsid w:val="00172D74"/>
    <w:rsid w:val="0017330D"/>
    <w:rsid w:val="00173EAD"/>
    <w:rsid w:val="0017413F"/>
    <w:rsid w:val="001744EE"/>
    <w:rsid w:val="00174A41"/>
    <w:rsid w:val="00175156"/>
    <w:rsid w:val="001753E7"/>
    <w:rsid w:val="00175D3C"/>
    <w:rsid w:val="001765D0"/>
    <w:rsid w:val="00180D58"/>
    <w:rsid w:val="001816CB"/>
    <w:rsid w:val="001821B6"/>
    <w:rsid w:val="0018250B"/>
    <w:rsid w:val="00183949"/>
    <w:rsid w:val="00184DBC"/>
    <w:rsid w:val="00186165"/>
    <w:rsid w:val="00186FE2"/>
    <w:rsid w:val="00187F6B"/>
    <w:rsid w:val="00190103"/>
    <w:rsid w:val="00191534"/>
    <w:rsid w:val="00192396"/>
    <w:rsid w:val="00192ED6"/>
    <w:rsid w:val="00193CCC"/>
    <w:rsid w:val="001950CF"/>
    <w:rsid w:val="00196034"/>
    <w:rsid w:val="00196CC3"/>
    <w:rsid w:val="001974A4"/>
    <w:rsid w:val="001A023C"/>
    <w:rsid w:val="001A0800"/>
    <w:rsid w:val="001A0E51"/>
    <w:rsid w:val="001A106B"/>
    <w:rsid w:val="001A138F"/>
    <w:rsid w:val="001A19C2"/>
    <w:rsid w:val="001A1B7E"/>
    <w:rsid w:val="001A1E62"/>
    <w:rsid w:val="001A1F72"/>
    <w:rsid w:val="001A377F"/>
    <w:rsid w:val="001A3FFE"/>
    <w:rsid w:val="001A5E5E"/>
    <w:rsid w:val="001A7A80"/>
    <w:rsid w:val="001B0034"/>
    <w:rsid w:val="001B0174"/>
    <w:rsid w:val="001B05BD"/>
    <w:rsid w:val="001B1CA6"/>
    <w:rsid w:val="001B3266"/>
    <w:rsid w:val="001B4A87"/>
    <w:rsid w:val="001B605E"/>
    <w:rsid w:val="001C03CB"/>
    <w:rsid w:val="001C07CA"/>
    <w:rsid w:val="001C0BC8"/>
    <w:rsid w:val="001C1F59"/>
    <w:rsid w:val="001C292D"/>
    <w:rsid w:val="001C3731"/>
    <w:rsid w:val="001C3D71"/>
    <w:rsid w:val="001C3F98"/>
    <w:rsid w:val="001C6209"/>
    <w:rsid w:val="001C6E8B"/>
    <w:rsid w:val="001D06AE"/>
    <w:rsid w:val="001D0DFA"/>
    <w:rsid w:val="001D1DE3"/>
    <w:rsid w:val="001D1ECC"/>
    <w:rsid w:val="001D39F7"/>
    <w:rsid w:val="001D3A92"/>
    <w:rsid w:val="001D57A0"/>
    <w:rsid w:val="001D60D1"/>
    <w:rsid w:val="001D67BE"/>
    <w:rsid w:val="001D6DEB"/>
    <w:rsid w:val="001D780B"/>
    <w:rsid w:val="001D7A36"/>
    <w:rsid w:val="001E118E"/>
    <w:rsid w:val="001E281C"/>
    <w:rsid w:val="001E2CCB"/>
    <w:rsid w:val="001E3D36"/>
    <w:rsid w:val="001E4798"/>
    <w:rsid w:val="001E4A30"/>
    <w:rsid w:val="001E5894"/>
    <w:rsid w:val="001E6648"/>
    <w:rsid w:val="001E6FDD"/>
    <w:rsid w:val="001E719C"/>
    <w:rsid w:val="001E74D0"/>
    <w:rsid w:val="001F0424"/>
    <w:rsid w:val="001F05BD"/>
    <w:rsid w:val="001F16FB"/>
    <w:rsid w:val="001F1D8A"/>
    <w:rsid w:val="001F2554"/>
    <w:rsid w:val="001F2AE0"/>
    <w:rsid w:val="001F2FB2"/>
    <w:rsid w:val="001F334F"/>
    <w:rsid w:val="001F4510"/>
    <w:rsid w:val="001F4F27"/>
    <w:rsid w:val="001F5FC9"/>
    <w:rsid w:val="001F6399"/>
    <w:rsid w:val="001F63A2"/>
    <w:rsid w:val="001F6496"/>
    <w:rsid w:val="001F7869"/>
    <w:rsid w:val="00200036"/>
    <w:rsid w:val="00200192"/>
    <w:rsid w:val="0020097E"/>
    <w:rsid w:val="00200F56"/>
    <w:rsid w:val="00200FF0"/>
    <w:rsid w:val="002016D4"/>
    <w:rsid w:val="002018DC"/>
    <w:rsid w:val="00201A62"/>
    <w:rsid w:val="00201B7E"/>
    <w:rsid w:val="00201E31"/>
    <w:rsid w:val="00202451"/>
    <w:rsid w:val="002062B3"/>
    <w:rsid w:val="00206CA0"/>
    <w:rsid w:val="00207FD3"/>
    <w:rsid w:val="002118EE"/>
    <w:rsid w:val="002123BB"/>
    <w:rsid w:val="0021320E"/>
    <w:rsid w:val="00213A32"/>
    <w:rsid w:val="00215306"/>
    <w:rsid w:val="00220641"/>
    <w:rsid w:val="00220A4C"/>
    <w:rsid w:val="002229A7"/>
    <w:rsid w:val="00223122"/>
    <w:rsid w:val="0022393A"/>
    <w:rsid w:val="00223EB1"/>
    <w:rsid w:val="00224659"/>
    <w:rsid w:val="002247BC"/>
    <w:rsid w:val="00224C13"/>
    <w:rsid w:val="002268BA"/>
    <w:rsid w:val="002273F6"/>
    <w:rsid w:val="00227C09"/>
    <w:rsid w:val="00230E14"/>
    <w:rsid w:val="0023155E"/>
    <w:rsid w:val="00232A41"/>
    <w:rsid w:val="00233D8D"/>
    <w:rsid w:val="0023467C"/>
    <w:rsid w:val="00234E9C"/>
    <w:rsid w:val="002350C8"/>
    <w:rsid w:val="00235361"/>
    <w:rsid w:val="0023562A"/>
    <w:rsid w:val="0023645A"/>
    <w:rsid w:val="002366A1"/>
    <w:rsid w:val="00236C4F"/>
    <w:rsid w:val="00236F47"/>
    <w:rsid w:val="00237E90"/>
    <w:rsid w:val="00240D86"/>
    <w:rsid w:val="002410A7"/>
    <w:rsid w:val="002420E8"/>
    <w:rsid w:val="00242888"/>
    <w:rsid w:val="00242B90"/>
    <w:rsid w:val="002432B7"/>
    <w:rsid w:val="002437DD"/>
    <w:rsid w:val="002439BF"/>
    <w:rsid w:val="00244A61"/>
    <w:rsid w:val="0024508F"/>
    <w:rsid w:val="00246059"/>
    <w:rsid w:val="002469B0"/>
    <w:rsid w:val="0024744C"/>
    <w:rsid w:val="00247D63"/>
    <w:rsid w:val="002508C5"/>
    <w:rsid w:val="00250CA6"/>
    <w:rsid w:val="002514C8"/>
    <w:rsid w:val="00251A8B"/>
    <w:rsid w:val="00251EA0"/>
    <w:rsid w:val="00254183"/>
    <w:rsid w:val="00254196"/>
    <w:rsid w:val="00254436"/>
    <w:rsid w:val="00256C26"/>
    <w:rsid w:val="00256CFA"/>
    <w:rsid w:val="0025733C"/>
    <w:rsid w:val="00257901"/>
    <w:rsid w:val="00257976"/>
    <w:rsid w:val="0026041B"/>
    <w:rsid w:val="00260A1E"/>
    <w:rsid w:val="00261964"/>
    <w:rsid w:val="0026274E"/>
    <w:rsid w:val="002627FE"/>
    <w:rsid w:val="00263392"/>
    <w:rsid w:val="00263F0A"/>
    <w:rsid w:val="0026414D"/>
    <w:rsid w:val="002646A1"/>
    <w:rsid w:val="002665E1"/>
    <w:rsid w:val="0026688A"/>
    <w:rsid w:val="00267952"/>
    <w:rsid w:val="00267BD9"/>
    <w:rsid w:val="0027031E"/>
    <w:rsid w:val="0027053B"/>
    <w:rsid w:val="00270647"/>
    <w:rsid w:val="00270AC6"/>
    <w:rsid w:val="00270EC1"/>
    <w:rsid w:val="002714DD"/>
    <w:rsid w:val="00272BAF"/>
    <w:rsid w:val="00273425"/>
    <w:rsid w:val="002748AA"/>
    <w:rsid w:val="00275392"/>
    <w:rsid w:val="002756FD"/>
    <w:rsid w:val="00276D6C"/>
    <w:rsid w:val="00276DC9"/>
    <w:rsid w:val="00277203"/>
    <w:rsid w:val="00280929"/>
    <w:rsid w:val="00280D09"/>
    <w:rsid w:val="002816FB"/>
    <w:rsid w:val="00281C80"/>
    <w:rsid w:val="0028261D"/>
    <w:rsid w:val="00283F78"/>
    <w:rsid w:val="00284700"/>
    <w:rsid w:val="00285176"/>
    <w:rsid w:val="002903C9"/>
    <w:rsid w:val="0029041E"/>
    <w:rsid w:val="00290E92"/>
    <w:rsid w:val="00290EF1"/>
    <w:rsid w:val="00290F3F"/>
    <w:rsid w:val="00291D54"/>
    <w:rsid w:val="00292FC5"/>
    <w:rsid w:val="0029336F"/>
    <w:rsid w:val="00294520"/>
    <w:rsid w:val="00295312"/>
    <w:rsid w:val="00295C89"/>
    <w:rsid w:val="002961B6"/>
    <w:rsid w:val="00296393"/>
    <w:rsid w:val="002965CE"/>
    <w:rsid w:val="00296AED"/>
    <w:rsid w:val="00296E0D"/>
    <w:rsid w:val="0029728B"/>
    <w:rsid w:val="002973C6"/>
    <w:rsid w:val="00297AA0"/>
    <w:rsid w:val="002A07EF"/>
    <w:rsid w:val="002A0CE1"/>
    <w:rsid w:val="002A1AA6"/>
    <w:rsid w:val="002A1F62"/>
    <w:rsid w:val="002A2D56"/>
    <w:rsid w:val="002A2F53"/>
    <w:rsid w:val="002A32E8"/>
    <w:rsid w:val="002A34D1"/>
    <w:rsid w:val="002A35B6"/>
    <w:rsid w:val="002A4890"/>
    <w:rsid w:val="002A52B2"/>
    <w:rsid w:val="002A588C"/>
    <w:rsid w:val="002A64CB"/>
    <w:rsid w:val="002A71AE"/>
    <w:rsid w:val="002A7E42"/>
    <w:rsid w:val="002B0021"/>
    <w:rsid w:val="002B0F72"/>
    <w:rsid w:val="002B3871"/>
    <w:rsid w:val="002B58E0"/>
    <w:rsid w:val="002B69A4"/>
    <w:rsid w:val="002B6C90"/>
    <w:rsid w:val="002B7D9C"/>
    <w:rsid w:val="002C000B"/>
    <w:rsid w:val="002C00E6"/>
    <w:rsid w:val="002C02E2"/>
    <w:rsid w:val="002C0A3D"/>
    <w:rsid w:val="002C167A"/>
    <w:rsid w:val="002C4397"/>
    <w:rsid w:val="002C4438"/>
    <w:rsid w:val="002C45CE"/>
    <w:rsid w:val="002C4C63"/>
    <w:rsid w:val="002C553A"/>
    <w:rsid w:val="002C5F72"/>
    <w:rsid w:val="002C6203"/>
    <w:rsid w:val="002C75BE"/>
    <w:rsid w:val="002C78C6"/>
    <w:rsid w:val="002C7A8F"/>
    <w:rsid w:val="002D0C78"/>
    <w:rsid w:val="002D0DB0"/>
    <w:rsid w:val="002D1572"/>
    <w:rsid w:val="002D1EDE"/>
    <w:rsid w:val="002D20B5"/>
    <w:rsid w:val="002D281E"/>
    <w:rsid w:val="002D31B0"/>
    <w:rsid w:val="002D40A1"/>
    <w:rsid w:val="002D4847"/>
    <w:rsid w:val="002D717C"/>
    <w:rsid w:val="002D7AD6"/>
    <w:rsid w:val="002D7B6D"/>
    <w:rsid w:val="002E0BDA"/>
    <w:rsid w:val="002E1171"/>
    <w:rsid w:val="002E15C7"/>
    <w:rsid w:val="002E284E"/>
    <w:rsid w:val="002E3C27"/>
    <w:rsid w:val="002E4621"/>
    <w:rsid w:val="002E46E5"/>
    <w:rsid w:val="002E597C"/>
    <w:rsid w:val="002E5FA4"/>
    <w:rsid w:val="002E6636"/>
    <w:rsid w:val="002E66CB"/>
    <w:rsid w:val="002E6BFF"/>
    <w:rsid w:val="002F10B9"/>
    <w:rsid w:val="002F113C"/>
    <w:rsid w:val="002F14FB"/>
    <w:rsid w:val="002F1F37"/>
    <w:rsid w:val="002F205A"/>
    <w:rsid w:val="002F21BF"/>
    <w:rsid w:val="002F3648"/>
    <w:rsid w:val="002F3C0F"/>
    <w:rsid w:val="002F3DBD"/>
    <w:rsid w:val="002F4A45"/>
    <w:rsid w:val="002F60E4"/>
    <w:rsid w:val="002F667F"/>
    <w:rsid w:val="002F6BCB"/>
    <w:rsid w:val="0030106A"/>
    <w:rsid w:val="00301269"/>
    <w:rsid w:val="003017A7"/>
    <w:rsid w:val="003019CC"/>
    <w:rsid w:val="0030208B"/>
    <w:rsid w:val="00302214"/>
    <w:rsid w:val="00302BD7"/>
    <w:rsid w:val="00303B62"/>
    <w:rsid w:val="003051E5"/>
    <w:rsid w:val="00305BB4"/>
    <w:rsid w:val="00306188"/>
    <w:rsid w:val="003079C5"/>
    <w:rsid w:val="00307E64"/>
    <w:rsid w:val="003102F4"/>
    <w:rsid w:val="0031211C"/>
    <w:rsid w:val="00313397"/>
    <w:rsid w:val="00314001"/>
    <w:rsid w:val="003140BB"/>
    <w:rsid w:val="00314954"/>
    <w:rsid w:val="00314E0E"/>
    <w:rsid w:val="00317B83"/>
    <w:rsid w:val="00320381"/>
    <w:rsid w:val="00322013"/>
    <w:rsid w:val="00322B2A"/>
    <w:rsid w:val="00322B4D"/>
    <w:rsid w:val="00322FEB"/>
    <w:rsid w:val="00323CE9"/>
    <w:rsid w:val="00323DBF"/>
    <w:rsid w:val="00323F14"/>
    <w:rsid w:val="00323F8D"/>
    <w:rsid w:val="00324D5D"/>
    <w:rsid w:val="00325F03"/>
    <w:rsid w:val="00326072"/>
    <w:rsid w:val="00326902"/>
    <w:rsid w:val="00326BD0"/>
    <w:rsid w:val="00326C8A"/>
    <w:rsid w:val="00326D9E"/>
    <w:rsid w:val="00327522"/>
    <w:rsid w:val="00327665"/>
    <w:rsid w:val="00331AF9"/>
    <w:rsid w:val="00331C6B"/>
    <w:rsid w:val="00331E20"/>
    <w:rsid w:val="0033434C"/>
    <w:rsid w:val="00334D12"/>
    <w:rsid w:val="003354CC"/>
    <w:rsid w:val="00335C28"/>
    <w:rsid w:val="003364ED"/>
    <w:rsid w:val="00337BBC"/>
    <w:rsid w:val="00340280"/>
    <w:rsid w:val="0034155D"/>
    <w:rsid w:val="00341693"/>
    <w:rsid w:val="00341D4F"/>
    <w:rsid w:val="00341DAE"/>
    <w:rsid w:val="00342B86"/>
    <w:rsid w:val="00343939"/>
    <w:rsid w:val="00345058"/>
    <w:rsid w:val="00345444"/>
    <w:rsid w:val="00345503"/>
    <w:rsid w:val="00345684"/>
    <w:rsid w:val="00345CD8"/>
    <w:rsid w:val="00346E34"/>
    <w:rsid w:val="00346EAC"/>
    <w:rsid w:val="00347BC7"/>
    <w:rsid w:val="00347C0E"/>
    <w:rsid w:val="0035096D"/>
    <w:rsid w:val="003516FA"/>
    <w:rsid w:val="00351844"/>
    <w:rsid w:val="0035187A"/>
    <w:rsid w:val="00351FCE"/>
    <w:rsid w:val="003520B9"/>
    <w:rsid w:val="00353D63"/>
    <w:rsid w:val="00355461"/>
    <w:rsid w:val="003559FD"/>
    <w:rsid w:val="0036216A"/>
    <w:rsid w:val="003626EC"/>
    <w:rsid w:val="0036283E"/>
    <w:rsid w:val="00362D6C"/>
    <w:rsid w:val="003633C4"/>
    <w:rsid w:val="00363603"/>
    <w:rsid w:val="00363FDB"/>
    <w:rsid w:val="003644A5"/>
    <w:rsid w:val="003661A7"/>
    <w:rsid w:val="00367278"/>
    <w:rsid w:val="00370428"/>
    <w:rsid w:val="0037054D"/>
    <w:rsid w:val="00371DAD"/>
    <w:rsid w:val="00372174"/>
    <w:rsid w:val="00372894"/>
    <w:rsid w:val="003737C5"/>
    <w:rsid w:val="00373F62"/>
    <w:rsid w:val="0037409A"/>
    <w:rsid w:val="00374810"/>
    <w:rsid w:val="00374BB2"/>
    <w:rsid w:val="003756B8"/>
    <w:rsid w:val="003756CF"/>
    <w:rsid w:val="00376324"/>
    <w:rsid w:val="00376D88"/>
    <w:rsid w:val="00376FFA"/>
    <w:rsid w:val="003772C7"/>
    <w:rsid w:val="00377A30"/>
    <w:rsid w:val="00380987"/>
    <w:rsid w:val="00381753"/>
    <w:rsid w:val="003818A6"/>
    <w:rsid w:val="00382591"/>
    <w:rsid w:val="00382792"/>
    <w:rsid w:val="003841E7"/>
    <w:rsid w:val="003866DB"/>
    <w:rsid w:val="003876BF"/>
    <w:rsid w:val="00391DC0"/>
    <w:rsid w:val="00392F61"/>
    <w:rsid w:val="003940DF"/>
    <w:rsid w:val="00395011"/>
    <w:rsid w:val="003957D2"/>
    <w:rsid w:val="00395CB9"/>
    <w:rsid w:val="0039723E"/>
    <w:rsid w:val="003A0475"/>
    <w:rsid w:val="003A1876"/>
    <w:rsid w:val="003A226C"/>
    <w:rsid w:val="003A28D0"/>
    <w:rsid w:val="003A2A0F"/>
    <w:rsid w:val="003A2B9D"/>
    <w:rsid w:val="003A3905"/>
    <w:rsid w:val="003A3ACA"/>
    <w:rsid w:val="003A4085"/>
    <w:rsid w:val="003A41CB"/>
    <w:rsid w:val="003A425C"/>
    <w:rsid w:val="003A4460"/>
    <w:rsid w:val="003A44E0"/>
    <w:rsid w:val="003A4568"/>
    <w:rsid w:val="003A4989"/>
    <w:rsid w:val="003A6439"/>
    <w:rsid w:val="003A73AB"/>
    <w:rsid w:val="003B048F"/>
    <w:rsid w:val="003B05A9"/>
    <w:rsid w:val="003B0BC1"/>
    <w:rsid w:val="003B10C5"/>
    <w:rsid w:val="003B1181"/>
    <w:rsid w:val="003B1605"/>
    <w:rsid w:val="003B189B"/>
    <w:rsid w:val="003B2ED7"/>
    <w:rsid w:val="003B2F99"/>
    <w:rsid w:val="003B3B21"/>
    <w:rsid w:val="003B3FD0"/>
    <w:rsid w:val="003B4334"/>
    <w:rsid w:val="003B537F"/>
    <w:rsid w:val="003B70B7"/>
    <w:rsid w:val="003C04CA"/>
    <w:rsid w:val="003C1A0D"/>
    <w:rsid w:val="003C1CF1"/>
    <w:rsid w:val="003C24C9"/>
    <w:rsid w:val="003C394A"/>
    <w:rsid w:val="003C4150"/>
    <w:rsid w:val="003C4A27"/>
    <w:rsid w:val="003C51DE"/>
    <w:rsid w:val="003C72C7"/>
    <w:rsid w:val="003D05E1"/>
    <w:rsid w:val="003D0BA9"/>
    <w:rsid w:val="003D1FC6"/>
    <w:rsid w:val="003D2256"/>
    <w:rsid w:val="003D2EAA"/>
    <w:rsid w:val="003D300D"/>
    <w:rsid w:val="003D53B8"/>
    <w:rsid w:val="003D5968"/>
    <w:rsid w:val="003D623D"/>
    <w:rsid w:val="003D64D0"/>
    <w:rsid w:val="003D6D00"/>
    <w:rsid w:val="003D7693"/>
    <w:rsid w:val="003D76D8"/>
    <w:rsid w:val="003E1322"/>
    <w:rsid w:val="003E151E"/>
    <w:rsid w:val="003E22A8"/>
    <w:rsid w:val="003E5FFA"/>
    <w:rsid w:val="003E65E7"/>
    <w:rsid w:val="003E6AAE"/>
    <w:rsid w:val="003E70B3"/>
    <w:rsid w:val="003E7F10"/>
    <w:rsid w:val="003F1E06"/>
    <w:rsid w:val="003F2829"/>
    <w:rsid w:val="003F3E3B"/>
    <w:rsid w:val="003F4663"/>
    <w:rsid w:val="003F522A"/>
    <w:rsid w:val="003F701A"/>
    <w:rsid w:val="003F7B8F"/>
    <w:rsid w:val="00400C91"/>
    <w:rsid w:val="00401249"/>
    <w:rsid w:val="00401839"/>
    <w:rsid w:val="004032CC"/>
    <w:rsid w:val="004034AB"/>
    <w:rsid w:val="00404881"/>
    <w:rsid w:val="0040499E"/>
    <w:rsid w:val="00405342"/>
    <w:rsid w:val="00405E83"/>
    <w:rsid w:val="004066C8"/>
    <w:rsid w:val="0040764F"/>
    <w:rsid w:val="004077E1"/>
    <w:rsid w:val="00412477"/>
    <w:rsid w:val="00412999"/>
    <w:rsid w:val="00413273"/>
    <w:rsid w:val="00413383"/>
    <w:rsid w:val="0041415D"/>
    <w:rsid w:val="00414650"/>
    <w:rsid w:val="00414C2A"/>
    <w:rsid w:val="0041539B"/>
    <w:rsid w:val="004155E1"/>
    <w:rsid w:val="00415A3F"/>
    <w:rsid w:val="00415CE6"/>
    <w:rsid w:val="00416159"/>
    <w:rsid w:val="0041687C"/>
    <w:rsid w:val="00416AD1"/>
    <w:rsid w:val="00417AA2"/>
    <w:rsid w:val="0042099E"/>
    <w:rsid w:val="00420FB0"/>
    <w:rsid w:val="0042181B"/>
    <w:rsid w:val="00421CB4"/>
    <w:rsid w:val="004230F4"/>
    <w:rsid w:val="00423444"/>
    <w:rsid w:val="0042371E"/>
    <w:rsid w:val="00424641"/>
    <w:rsid w:val="00424E6F"/>
    <w:rsid w:val="0042560B"/>
    <w:rsid w:val="00427AC5"/>
    <w:rsid w:val="00431AB7"/>
    <w:rsid w:val="00432267"/>
    <w:rsid w:val="004348FE"/>
    <w:rsid w:val="00434BB1"/>
    <w:rsid w:val="00435FB6"/>
    <w:rsid w:val="0043607B"/>
    <w:rsid w:val="00437196"/>
    <w:rsid w:val="004372D5"/>
    <w:rsid w:val="00441D31"/>
    <w:rsid w:val="00442293"/>
    <w:rsid w:val="00442704"/>
    <w:rsid w:val="0044313C"/>
    <w:rsid w:val="00443410"/>
    <w:rsid w:val="004436EC"/>
    <w:rsid w:val="00444358"/>
    <w:rsid w:val="00444BC7"/>
    <w:rsid w:val="00445628"/>
    <w:rsid w:val="00445A4B"/>
    <w:rsid w:val="0044693F"/>
    <w:rsid w:val="004479FB"/>
    <w:rsid w:val="004503EF"/>
    <w:rsid w:val="004506B9"/>
    <w:rsid w:val="0045080B"/>
    <w:rsid w:val="00450C79"/>
    <w:rsid w:val="004511C8"/>
    <w:rsid w:val="00451E9F"/>
    <w:rsid w:val="00453027"/>
    <w:rsid w:val="004536CD"/>
    <w:rsid w:val="00453E25"/>
    <w:rsid w:val="00454276"/>
    <w:rsid w:val="00454B62"/>
    <w:rsid w:val="00454CD9"/>
    <w:rsid w:val="0045574A"/>
    <w:rsid w:val="004558B0"/>
    <w:rsid w:val="00455AF9"/>
    <w:rsid w:val="004566C4"/>
    <w:rsid w:val="004574ED"/>
    <w:rsid w:val="00457C10"/>
    <w:rsid w:val="00461DC3"/>
    <w:rsid w:val="004625B8"/>
    <w:rsid w:val="00462B97"/>
    <w:rsid w:val="00462BD3"/>
    <w:rsid w:val="0046410F"/>
    <w:rsid w:val="00464415"/>
    <w:rsid w:val="00465423"/>
    <w:rsid w:val="00465BFB"/>
    <w:rsid w:val="00466407"/>
    <w:rsid w:val="004664CF"/>
    <w:rsid w:val="004670F7"/>
    <w:rsid w:val="0046760A"/>
    <w:rsid w:val="00470F41"/>
    <w:rsid w:val="004712D5"/>
    <w:rsid w:val="0047181E"/>
    <w:rsid w:val="00471E4F"/>
    <w:rsid w:val="00471E7A"/>
    <w:rsid w:val="00471F67"/>
    <w:rsid w:val="00472F2B"/>
    <w:rsid w:val="0047336B"/>
    <w:rsid w:val="004733E8"/>
    <w:rsid w:val="00473DFE"/>
    <w:rsid w:val="00474509"/>
    <w:rsid w:val="00475245"/>
    <w:rsid w:val="004755EC"/>
    <w:rsid w:val="00476187"/>
    <w:rsid w:val="0047706B"/>
    <w:rsid w:val="004779AF"/>
    <w:rsid w:val="00477A39"/>
    <w:rsid w:val="00477DD1"/>
    <w:rsid w:val="004803D6"/>
    <w:rsid w:val="004808E8"/>
    <w:rsid w:val="00481C83"/>
    <w:rsid w:val="004833EF"/>
    <w:rsid w:val="00483920"/>
    <w:rsid w:val="0048541F"/>
    <w:rsid w:val="0048560D"/>
    <w:rsid w:val="00485ACC"/>
    <w:rsid w:val="0048697F"/>
    <w:rsid w:val="00487CBA"/>
    <w:rsid w:val="00490CD0"/>
    <w:rsid w:val="00491008"/>
    <w:rsid w:val="0049125F"/>
    <w:rsid w:val="00492144"/>
    <w:rsid w:val="00492C13"/>
    <w:rsid w:val="00492D1A"/>
    <w:rsid w:val="00493907"/>
    <w:rsid w:val="00494D14"/>
    <w:rsid w:val="004957FB"/>
    <w:rsid w:val="00496841"/>
    <w:rsid w:val="0049790B"/>
    <w:rsid w:val="004A0046"/>
    <w:rsid w:val="004A0C6D"/>
    <w:rsid w:val="004A0CB9"/>
    <w:rsid w:val="004A0DC8"/>
    <w:rsid w:val="004A12DE"/>
    <w:rsid w:val="004A13E8"/>
    <w:rsid w:val="004A1D3C"/>
    <w:rsid w:val="004A208B"/>
    <w:rsid w:val="004A23A7"/>
    <w:rsid w:val="004A3712"/>
    <w:rsid w:val="004A3D47"/>
    <w:rsid w:val="004A4ADF"/>
    <w:rsid w:val="004A4CCD"/>
    <w:rsid w:val="004A508D"/>
    <w:rsid w:val="004A50A1"/>
    <w:rsid w:val="004A5BFA"/>
    <w:rsid w:val="004A614E"/>
    <w:rsid w:val="004A64DE"/>
    <w:rsid w:val="004A6888"/>
    <w:rsid w:val="004A70FF"/>
    <w:rsid w:val="004A7482"/>
    <w:rsid w:val="004A7E93"/>
    <w:rsid w:val="004B0163"/>
    <w:rsid w:val="004B0BF5"/>
    <w:rsid w:val="004B1C01"/>
    <w:rsid w:val="004B318A"/>
    <w:rsid w:val="004B393B"/>
    <w:rsid w:val="004B39D2"/>
    <w:rsid w:val="004B3B74"/>
    <w:rsid w:val="004B3F3E"/>
    <w:rsid w:val="004B41E5"/>
    <w:rsid w:val="004B497D"/>
    <w:rsid w:val="004B5DC4"/>
    <w:rsid w:val="004B633C"/>
    <w:rsid w:val="004B72B0"/>
    <w:rsid w:val="004C124F"/>
    <w:rsid w:val="004C141B"/>
    <w:rsid w:val="004C16F1"/>
    <w:rsid w:val="004C2200"/>
    <w:rsid w:val="004C2BA4"/>
    <w:rsid w:val="004C35B4"/>
    <w:rsid w:val="004C3B22"/>
    <w:rsid w:val="004C6FE7"/>
    <w:rsid w:val="004C7B9E"/>
    <w:rsid w:val="004C7D85"/>
    <w:rsid w:val="004D0DD4"/>
    <w:rsid w:val="004D1470"/>
    <w:rsid w:val="004D1979"/>
    <w:rsid w:val="004D1C11"/>
    <w:rsid w:val="004D38C3"/>
    <w:rsid w:val="004D3AF3"/>
    <w:rsid w:val="004D457F"/>
    <w:rsid w:val="004D6845"/>
    <w:rsid w:val="004D6C84"/>
    <w:rsid w:val="004D70EE"/>
    <w:rsid w:val="004E1BC5"/>
    <w:rsid w:val="004E2262"/>
    <w:rsid w:val="004E31DF"/>
    <w:rsid w:val="004E38A6"/>
    <w:rsid w:val="004E3E43"/>
    <w:rsid w:val="004E6BBD"/>
    <w:rsid w:val="004F0A87"/>
    <w:rsid w:val="004F1250"/>
    <w:rsid w:val="004F1383"/>
    <w:rsid w:val="004F1E64"/>
    <w:rsid w:val="004F24D8"/>
    <w:rsid w:val="004F2557"/>
    <w:rsid w:val="004F2DBB"/>
    <w:rsid w:val="004F2F0F"/>
    <w:rsid w:val="004F2FAA"/>
    <w:rsid w:val="004F32A3"/>
    <w:rsid w:val="004F4610"/>
    <w:rsid w:val="004F5601"/>
    <w:rsid w:val="004F56A5"/>
    <w:rsid w:val="004F6793"/>
    <w:rsid w:val="004F6B89"/>
    <w:rsid w:val="004F6ED3"/>
    <w:rsid w:val="004F77C3"/>
    <w:rsid w:val="004F79EC"/>
    <w:rsid w:val="004F7A5C"/>
    <w:rsid w:val="00500CE0"/>
    <w:rsid w:val="00501A99"/>
    <w:rsid w:val="00503E39"/>
    <w:rsid w:val="00504049"/>
    <w:rsid w:val="0050554D"/>
    <w:rsid w:val="00505722"/>
    <w:rsid w:val="005058D5"/>
    <w:rsid w:val="00505B18"/>
    <w:rsid w:val="00507BC0"/>
    <w:rsid w:val="005110B9"/>
    <w:rsid w:val="005117E8"/>
    <w:rsid w:val="00512233"/>
    <w:rsid w:val="005124D9"/>
    <w:rsid w:val="00512504"/>
    <w:rsid w:val="0051358A"/>
    <w:rsid w:val="005136B4"/>
    <w:rsid w:val="005155F4"/>
    <w:rsid w:val="005160F6"/>
    <w:rsid w:val="005164AC"/>
    <w:rsid w:val="005169A9"/>
    <w:rsid w:val="00516E60"/>
    <w:rsid w:val="00520A84"/>
    <w:rsid w:val="00521AE6"/>
    <w:rsid w:val="00522660"/>
    <w:rsid w:val="00522FEF"/>
    <w:rsid w:val="005231E1"/>
    <w:rsid w:val="0052357D"/>
    <w:rsid w:val="00523580"/>
    <w:rsid w:val="0052468C"/>
    <w:rsid w:val="0052575C"/>
    <w:rsid w:val="00525D36"/>
    <w:rsid w:val="0052686C"/>
    <w:rsid w:val="0052700A"/>
    <w:rsid w:val="00527793"/>
    <w:rsid w:val="0053136D"/>
    <w:rsid w:val="0053138D"/>
    <w:rsid w:val="00531B80"/>
    <w:rsid w:val="00532599"/>
    <w:rsid w:val="00532C4E"/>
    <w:rsid w:val="005330F1"/>
    <w:rsid w:val="00534A84"/>
    <w:rsid w:val="00535A7B"/>
    <w:rsid w:val="005361DF"/>
    <w:rsid w:val="00537A0F"/>
    <w:rsid w:val="00540172"/>
    <w:rsid w:val="00541038"/>
    <w:rsid w:val="005410CF"/>
    <w:rsid w:val="00541DC0"/>
    <w:rsid w:val="00541F1C"/>
    <w:rsid w:val="00541F7D"/>
    <w:rsid w:val="005422D8"/>
    <w:rsid w:val="00543728"/>
    <w:rsid w:val="00543747"/>
    <w:rsid w:val="00545588"/>
    <w:rsid w:val="00545BDE"/>
    <w:rsid w:val="00546A68"/>
    <w:rsid w:val="00546B6A"/>
    <w:rsid w:val="00547A2D"/>
    <w:rsid w:val="00547C15"/>
    <w:rsid w:val="005504A7"/>
    <w:rsid w:val="00550C33"/>
    <w:rsid w:val="005525BB"/>
    <w:rsid w:val="005528A0"/>
    <w:rsid w:val="00552ADF"/>
    <w:rsid w:val="005538AB"/>
    <w:rsid w:val="0055492F"/>
    <w:rsid w:val="00554A71"/>
    <w:rsid w:val="00554B65"/>
    <w:rsid w:val="005552D8"/>
    <w:rsid w:val="005563F7"/>
    <w:rsid w:val="0055752C"/>
    <w:rsid w:val="00557FD6"/>
    <w:rsid w:val="0056033E"/>
    <w:rsid w:val="00561432"/>
    <w:rsid w:val="00561A95"/>
    <w:rsid w:val="00562392"/>
    <w:rsid w:val="0056276E"/>
    <w:rsid w:val="005632E6"/>
    <w:rsid w:val="005643F8"/>
    <w:rsid w:val="005651B9"/>
    <w:rsid w:val="0056585F"/>
    <w:rsid w:val="00566EBB"/>
    <w:rsid w:val="00567217"/>
    <w:rsid w:val="005706AF"/>
    <w:rsid w:val="00570CF2"/>
    <w:rsid w:val="00571D7F"/>
    <w:rsid w:val="00572024"/>
    <w:rsid w:val="005725FE"/>
    <w:rsid w:val="00573EE7"/>
    <w:rsid w:val="00574B12"/>
    <w:rsid w:val="00575AE4"/>
    <w:rsid w:val="00576AC4"/>
    <w:rsid w:val="00577C2E"/>
    <w:rsid w:val="00577E18"/>
    <w:rsid w:val="00577F73"/>
    <w:rsid w:val="00580340"/>
    <w:rsid w:val="0058072C"/>
    <w:rsid w:val="005817FF"/>
    <w:rsid w:val="00582297"/>
    <w:rsid w:val="00582A03"/>
    <w:rsid w:val="00582D24"/>
    <w:rsid w:val="00582DEF"/>
    <w:rsid w:val="005851E0"/>
    <w:rsid w:val="00585E1F"/>
    <w:rsid w:val="005866A6"/>
    <w:rsid w:val="00586AB3"/>
    <w:rsid w:val="00587C82"/>
    <w:rsid w:val="00590498"/>
    <w:rsid w:val="005914F0"/>
    <w:rsid w:val="005916F2"/>
    <w:rsid w:val="00591710"/>
    <w:rsid w:val="00592720"/>
    <w:rsid w:val="00592A41"/>
    <w:rsid w:val="005930BD"/>
    <w:rsid w:val="00593D23"/>
    <w:rsid w:val="00594101"/>
    <w:rsid w:val="0059477B"/>
    <w:rsid w:val="0059528A"/>
    <w:rsid w:val="005972A5"/>
    <w:rsid w:val="005974B6"/>
    <w:rsid w:val="005A0262"/>
    <w:rsid w:val="005A071E"/>
    <w:rsid w:val="005A0C84"/>
    <w:rsid w:val="005A0FC8"/>
    <w:rsid w:val="005A2F47"/>
    <w:rsid w:val="005A40EA"/>
    <w:rsid w:val="005A44F1"/>
    <w:rsid w:val="005A4D77"/>
    <w:rsid w:val="005A5936"/>
    <w:rsid w:val="005A5B5A"/>
    <w:rsid w:val="005A6095"/>
    <w:rsid w:val="005B166E"/>
    <w:rsid w:val="005B1706"/>
    <w:rsid w:val="005B20D8"/>
    <w:rsid w:val="005B21BE"/>
    <w:rsid w:val="005B24BB"/>
    <w:rsid w:val="005B4625"/>
    <w:rsid w:val="005B48B9"/>
    <w:rsid w:val="005B6A0F"/>
    <w:rsid w:val="005B6AB9"/>
    <w:rsid w:val="005B6E77"/>
    <w:rsid w:val="005B7197"/>
    <w:rsid w:val="005B798C"/>
    <w:rsid w:val="005B7E3A"/>
    <w:rsid w:val="005C0525"/>
    <w:rsid w:val="005C09DD"/>
    <w:rsid w:val="005C1C1A"/>
    <w:rsid w:val="005C2930"/>
    <w:rsid w:val="005C400B"/>
    <w:rsid w:val="005C4396"/>
    <w:rsid w:val="005C4BB1"/>
    <w:rsid w:val="005C5AF6"/>
    <w:rsid w:val="005C655B"/>
    <w:rsid w:val="005C6AE7"/>
    <w:rsid w:val="005C7BF5"/>
    <w:rsid w:val="005C7D11"/>
    <w:rsid w:val="005C7DA5"/>
    <w:rsid w:val="005D0397"/>
    <w:rsid w:val="005D0F8B"/>
    <w:rsid w:val="005D1EEE"/>
    <w:rsid w:val="005D25BD"/>
    <w:rsid w:val="005D2782"/>
    <w:rsid w:val="005D3185"/>
    <w:rsid w:val="005D3840"/>
    <w:rsid w:val="005D40BE"/>
    <w:rsid w:val="005D4718"/>
    <w:rsid w:val="005D4742"/>
    <w:rsid w:val="005D4FEE"/>
    <w:rsid w:val="005D59A8"/>
    <w:rsid w:val="005D5C85"/>
    <w:rsid w:val="005D69B9"/>
    <w:rsid w:val="005D6D54"/>
    <w:rsid w:val="005D72D3"/>
    <w:rsid w:val="005D7342"/>
    <w:rsid w:val="005E0099"/>
    <w:rsid w:val="005E05F7"/>
    <w:rsid w:val="005E2221"/>
    <w:rsid w:val="005E309E"/>
    <w:rsid w:val="005E54B1"/>
    <w:rsid w:val="005E55B8"/>
    <w:rsid w:val="005E62F3"/>
    <w:rsid w:val="005E71EB"/>
    <w:rsid w:val="005E74DE"/>
    <w:rsid w:val="005E7E37"/>
    <w:rsid w:val="005F0AAD"/>
    <w:rsid w:val="005F1001"/>
    <w:rsid w:val="005F10A2"/>
    <w:rsid w:val="005F153C"/>
    <w:rsid w:val="005F26A1"/>
    <w:rsid w:val="005F2EDD"/>
    <w:rsid w:val="005F3166"/>
    <w:rsid w:val="005F31FB"/>
    <w:rsid w:val="005F4F8F"/>
    <w:rsid w:val="005F5549"/>
    <w:rsid w:val="005F55D6"/>
    <w:rsid w:val="005F5D1F"/>
    <w:rsid w:val="005F62EA"/>
    <w:rsid w:val="005F66F2"/>
    <w:rsid w:val="005F74D8"/>
    <w:rsid w:val="005F7C00"/>
    <w:rsid w:val="0060180D"/>
    <w:rsid w:val="00601D5B"/>
    <w:rsid w:val="00602AA7"/>
    <w:rsid w:val="00602BD0"/>
    <w:rsid w:val="00603C25"/>
    <w:rsid w:val="00606C0A"/>
    <w:rsid w:val="00606E97"/>
    <w:rsid w:val="00607735"/>
    <w:rsid w:val="00610054"/>
    <w:rsid w:val="00610522"/>
    <w:rsid w:val="0061218E"/>
    <w:rsid w:val="0061286F"/>
    <w:rsid w:val="00612F5D"/>
    <w:rsid w:val="006138AC"/>
    <w:rsid w:val="00613DA1"/>
    <w:rsid w:val="0061425C"/>
    <w:rsid w:val="006152C7"/>
    <w:rsid w:val="00615BA6"/>
    <w:rsid w:val="006161A2"/>
    <w:rsid w:val="00616AFC"/>
    <w:rsid w:val="00616E11"/>
    <w:rsid w:val="00616E8F"/>
    <w:rsid w:val="006175D0"/>
    <w:rsid w:val="00617956"/>
    <w:rsid w:val="0062014C"/>
    <w:rsid w:val="0062048A"/>
    <w:rsid w:val="00621201"/>
    <w:rsid w:val="00621A48"/>
    <w:rsid w:val="006221B5"/>
    <w:rsid w:val="00622A8C"/>
    <w:rsid w:val="00622FAD"/>
    <w:rsid w:val="00624B2C"/>
    <w:rsid w:val="006258AC"/>
    <w:rsid w:val="0062604D"/>
    <w:rsid w:val="006261D5"/>
    <w:rsid w:val="0062704D"/>
    <w:rsid w:val="0063020D"/>
    <w:rsid w:val="00630F33"/>
    <w:rsid w:val="00633F33"/>
    <w:rsid w:val="00634B89"/>
    <w:rsid w:val="006355FF"/>
    <w:rsid w:val="006368D8"/>
    <w:rsid w:val="00636A05"/>
    <w:rsid w:val="00637E98"/>
    <w:rsid w:val="00641E28"/>
    <w:rsid w:val="006420A7"/>
    <w:rsid w:val="00643541"/>
    <w:rsid w:val="00644508"/>
    <w:rsid w:val="006452AD"/>
    <w:rsid w:val="006452D0"/>
    <w:rsid w:val="006456FB"/>
    <w:rsid w:val="00645E9C"/>
    <w:rsid w:val="0065097F"/>
    <w:rsid w:val="00650B92"/>
    <w:rsid w:val="006518D9"/>
    <w:rsid w:val="00651FAF"/>
    <w:rsid w:val="00652BC4"/>
    <w:rsid w:val="006541CD"/>
    <w:rsid w:val="0065456C"/>
    <w:rsid w:val="00654601"/>
    <w:rsid w:val="00654F09"/>
    <w:rsid w:val="00655970"/>
    <w:rsid w:val="006560AC"/>
    <w:rsid w:val="006563D8"/>
    <w:rsid w:val="0065671A"/>
    <w:rsid w:val="006567BB"/>
    <w:rsid w:val="006568BA"/>
    <w:rsid w:val="006606CD"/>
    <w:rsid w:val="00661007"/>
    <w:rsid w:val="0066163F"/>
    <w:rsid w:val="00662300"/>
    <w:rsid w:val="00662CD6"/>
    <w:rsid w:val="00663EBF"/>
    <w:rsid w:val="00664262"/>
    <w:rsid w:val="0066445F"/>
    <w:rsid w:val="0066579B"/>
    <w:rsid w:val="00666B47"/>
    <w:rsid w:val="00666E2B"/>
    <w:rsid w:val="006700FB"/>
    <w:rsid w:val="0067029A"/>
    <w:rsid w:val="00670B46"/>
    <w:rsid w:val="0067178B"/>
    <w:rsid w:val="00671975"/>
    <w:rsid w:val="00672B03"/>
    <w:rsid w:val="006741BF"/>
    <w:rsid w:val="00676D26"/>
    <w:rsid w:val="006777E9"/>
    <w:rsid w:val="0068073D"/>
    <w:rsid w:val="00680B58"/>
    <w:rsid w:val="006822DF"/>
    <w:rsid w:val="006823F1"/>
    <w:rsid w:val="006835C8"/>
    <w:rsid w:val="00683B78"/>
    <w:rsid w:val="00683D5D"/>
    <w:rsid w:val="0068495F"/>
    <w:rsid w:val="0068496D"/>
    <w:rsid w:val="00684992"/>
    <w:rsid w:val="00684BED"/>
    <w:rsid w:val="006855B8"/>
    <w:rsid w:val="00685A6F"/>
    <w:rsid w:val="006870AC"/>
    <w:rsid w:val="00687271"/>
    <w:rsid w:val="0068764A"/>
    <w:rsid w:val="00687CFF"/>
    <w:rsid w:val="00690A2C"/>
    <w:rsid w:val="00690C30"/>
    <w:rsid w:val="00690D9A"/>
    <w:rsid w:val="00692117"/>
    <w:rsid w:val="00692420"/>
    <w:rsid w:val="00692DC2"/>
    <w:rsid w:val="006939D7"/>
    <w:rsid w:val="006942BB"/>
    <w:rsid w:val="0069443C"/>
    <w:rsid w:val="006955E6"/>
    <w:rsid w:val="00696CB1"/>
    <w:rsid w:val="006A0D92"/>
    <w:rsid w:val="006A16BD"/>
    <w:rsid w:val="006A30DB"/>
    <w:rsid w:val="006A31A6"/>
    <w:rsid w:val="006A3F90"/>
    <w:rsid w:val="006A4AB7"/>
    <w:rsid w:val="006A5E38"/>
    <w:rsid w:val="006A791F"/>
    <w:rsid w:val="006B075D"/>
    <w:rsid w:val="006B0CA2"/>
    <w:rsid w:val="006B2683"/>
    <w:rsid w:val="006B2824"/>
    <w:rsid w:val="006B3F46"/>
    <w:rsid w:val="006B497A"/>
    <w:rsid w:val="006B4CDC"/>
    <w:rsid w:val="006B4F08"/>
    <w:rsid w:val="006B56D0"/>
    <w:rsid w:val="006B5898"/>
    <w:rsid w:val="006B5C0C"/>
    <w:rsid w:val="006B62DA"/>
    <w:rsid w:val="006B6789"/>
    <w:rsid w:val="006B6B5D"/>
    <w:rsid w:val="006B6C43"/>
    <w:rsid w:val="006B7086"/>
    <w:rsid w:val="006C04D2"/>
    <w:rsid w:val="006C1885"/>
    <w:rsid w:val="006C21FE"/>
    <w:rsid w:val="006C3941"/>
    <w:rsid w:val="006C41FC"/>
    <w:rsid w:val="006C49CF"/>
    <w:rsid w:val="006C5373"/>
    <w:rsid w:val="006C67FE"/>
    <w:rsid w:val="006C6FAF"/>
    <w:rsid w:val="006C7ADE"/>
    <w:rsid w:val="006C7EBF"/>
    <w:rsid w:val="006D02C2"/>
    <w:rsid w:val="006D4270"/>
    <w:rsid w:val="006D4811"/>
    <w:rsid w:val="006D5158"/>
    <w:rsid w:val="006D5849"/>
    <w:rsid w:val="006D6EC7"/>
    <w:rsid w:val="006D7448"/>
    <w:rsid w:val="006D78B0"/>
    <w:rsid w:val="006D797E"/>
    <w:rsid w:val="006E00F3"/>
    <w:rsid w:val="006E0632"/>
    <w:rsid w:val="006E162E"/>
    <w:rsid w:val="006E21B4"/>
    <w:rsid w:val="006E2DD8"/>
    <w:rsid w:val="006E432D"/>
    <w:rsid w:val="006E449E"/>
    <w:rsid w:val="006E4EB4"/>
    <w:rsid w:val="006E5086"/>
    <w:rsid w:val="006E56AC"/>
    <w:rsid w:val="006E57DF"/>
    <w:rsid w:val="006E5D3B"/>
    <w:rsid w:val="006E6E06"/>
    <w:rsid w:val="006E6F4B"/>
    <w:rsid w:val="006E73E2"/>
    <w:rsid w:val="006E74AC"/>
    <w:rsid w:val="006F05FB"/>
    <w:rsid w:val="006F1142"/>
    <w:rsid w:val="006F1B91"/>
    <w:rsid w:val="006F2A1F"/>
    <w:rsid w:val="006F388F"/>
    <w:rsid w:val="006F5E3B"/>
    <w:rsid w:val="006F6982"/>
    <w:rsid w:val="006F6C24"/>
    <w:rsid w:val="006F6D27"/>
    <w:rsid w:val="006F78CC"/>
    <w:rsid w:val="006F7D4E"/>
    <w:rsid w:val="007002E0"/>
    <w:rsid w:val="0070118A"/>
    <w:rsid w:val="0070345A"/>
    <w:rsid w:val="0070465B"/>
    <w:rsid w:val="00704B2C"/>
    <w:rsid w:val="00704C88"/>
    <w:rsid w:val="0070578F"/>
    <w:rsid w:val="0070629E"/>
    <w:rsid w:val="0070696A"/>
    <w:rsid w:val="00706E5A"/>
    <w:rsid w:val="0071066D"/>
    <w:rsid w:val="00711F5E"/>
    <w:rsid w:val="00713492"/>
    <w:rsid w:val="00713FDA"/>
    <w:rsid w:val="00714936"/>
    <w:rsid w:val="007155F5"/>
    <w:rsid w:val="00715E72"/>
    <w:rsid w:val="00716F3D"/>
    <w:rsid w:val="007175CC"/>
    <w:rsid w:val="00717F41"/>
    <w:rsid w:val="00720581"/>
    <w:rsid w:val="00720A5B"/>
    <w:rsid w:val="00720CB9"/>
    <w:rsid w:val="00721049"/>
    <w:rsid w:val="007213C0"/>
    <w:rsid w:val="0072146C"/>
    <w:rsid w:val="00722787"/>
    <w:rsid w:val="00724082"/>
    <w:rsid w:val="00724227"/>
    <w:rsid w:val="00725AD5"/>
    <w:rsid w:val="00726241"/>
    <w:rsid w:val="00726385"/>
    <w:rsid w:val="0072639E"/>
    <w:rsid w:val="007306DE"/>
    <w:rsid w:val="00732DFD"/>
    <w:rsid w:val="00733DB4"/>
    <w:rsid w:val="007346C3"/>
    <w:rsid w:val="00734762"/>
    <w:rsid w:val="00734E25"/>
    <w:rsid w:val="00735AEC"/>
    <w:rsid w:val="007365A8"/>
    <w:rsid w:val="007369F4"/>
    <w:rsid w:val="00736C3D"/>
    <w:rsid w:val="007371C8"/>
    <w:rsid w:val="00737246"/>
    <w:rsid w:val="00740925"/>
    <w:rsid w:val="00742266"/>
    <w:rsid w:val="00743F69"/>
    <w:rsid w:val="00744A33"/>
    <w:rsid w:val="00746228"/>
    <w:rsid w:val="007476E3"/>
    <w:rsid w:val="00750853"/>
    <w:rsid w:val="00750CE6"/>
    <w:rsid w:val="00751F8A"/>
    <w:rsid w:val="007521AD"/>
    <w:rsid w:val="007528FE"/>
    <w:rsid w:val="00752D55"/>
    <w:rsid w:val="007531ED"/>
    <w:rsid w:val="007532F0"/>
    <w:rsid w:val="0075383C"/>
    <w:rsid w:val="0075462D"/>
    <w:rsid w:val="0075551D"/>
    <w:rsid w:val="0075619F"/>
    <w:rsid w:val="00756E76"/>
    <w:rsid w:val="0076022F"/>
    <w:rsid w:val="007621CA"/>
    <w:rsid w:val="00763D95"/>
    <w:rsid w:val="00763EDF"/>
    <w:rsid w:val="0076582F"/>
    <w:rsid w:val="007671F8"/>
    <w:rsid w:val="00767DC5"/>
    <w:rsid w:val="00770520"/>
    <w:rsid w:val="00770889"/>
    <w:rsid w:val="0077091D"/>
    <w:rsid w:val="00771E23"/>
    <w:rsid w:val="00771F2B"/>
    <w:rsid w:val="00773E04"/>
    <w:rsid w:val="00774835"/>
    <w:rsid w:val="00774966"/>
    <w:rsid w:val="00775A50"/>
    <w:rsid w:val="00775DC4"/>
    <w:rsid w:val="007800EF"/>
    <w:rsid w:val="00780841"/>
    <w:rsid w:val="00780F60"/>
    <w:rsid w:val="00781729"/>
    <w:rsid w:val="0078172F"/>
    <w:rsid w:val="00781CBC"/>
    <w:rsid w:val="00783BE6"/>
    <w:rsid w:val="00785484"/>
    <w:rsid w:val="00786FB1"/>
    <w:rsid w:val="00787CA7"/>
    <w:rsid w:val="00787E82"/>
    <w:rsid w:val="00787F4C"/>
    <w:rsid w:val="0079088C"/>
    <w:rsid w:val="00791355"/>
    <w:rsid w:val="00791837"/>
    <w:rsid w:val="00791A88"/>
    <w:rsid w:val="00791B41"/>
    <w:rsid w:val="00791D6D"/>
    <w:rsid w:val="00792B91"/>
    <w:rsid w:val="00792F13"/>
    <w:rsid w:val="00793D01"/>
    <w:rsid w:val="00793E85"/>
    <w:rsid w:val="00793FFA"/>
    <w:rsid w:val="007949DB"/>
    <w:rsid w:val="0079653E"/>
    <w:rsid w:val="007968D2"/>
    <w:rsid w:val="007975B6"/>
    <w:rsid w:val="007A1A2D"/>
    <w:rsid w:val="007A20F7"/>
    <w:rsid w:val="007A2288"/>
    <w:rsid w:val="007A282B"/>
    <w:rsid w:val="007A33A8"/>
    <w:rsid w:val="007A3B97"/>
    <w:rsid w:val="007A4E77"/>
    <w:rsid w:val="007A5158"/>
    <w:rsid w:val="007A6DFF"/>
    <w:rsid w:val="007A7C47"/>
    <w:rsid w:val="007A7EC7"/>
    <w:rsid w:val="007A7F7C"/>
    <w:rsid w:val="007B033B"/>
    <w:rsid w:val="007B1BC6"/>
    <w:rsid w:val="007B41F5"/>
    <w:rsid w:val="007B4B04"/>
    <w:rsid w:val="007B5134"/>
    <w:rsid w:val="007B54D3"/>
    <w:rsid w:val="007B5F23"/>
    <w:rsid w:val="007B6439"/>
    <w:rsid w:val="007B6C46"/>
    <w:rsid w:val="007B7FBA"/>
    <w:rsid w:val="007C0741"/>
    <w:rsid w:val="007C0858"/>
    <w:rsid w:val="007C0A52"/>
    <w:rsid w:val="007C1724"/>
    <w:rsid w:val="007C21E2"/>
    <w:rsid w:val="007C4008"/>
    <w:rsid w:val="007C40FF"/>
    <w:rsid w:val="007C4691"/>
    <w:rsid w:val="007C4830"/>
    <w:rsid w:val="007C59A6"/>
    <w:rsid w:val="007C5CCE"/>
    <w:rsid w:val="007C76B1"/>
    <w:rsid w:val="007C76E6"/>
    <w:rsid w:val="007D0981"/>
    <w:rsid w:val="007D0B02"/>
    <w:rsid w:val="007D1AD8"/>
    <w:rsid w:val="007D2C37"/>
    <w:rsid w:val="007D3C5B"/>
    <w:rsid w:val="007D6346"/>
    <w:rsid w:val="007D7279"/>
    <w:rsid w:val="007E014E"/>
    <w:rsid w:val="007E0255"/>
    <w:rsid w:val="007E08F8"/>
    <w:rsid w:val="007E09EA"/>
    <w:rsid w:val="007E28EF"/>
    <w:rsid w:val="007E3088"/>
    <w:rsid w:val="007E33BD"/>
    <w:rsid w:val="007E41C3"/>
    <w:rsid w:val="007E5314"/>
    <w:rsid w:val="007E5794"/>
    <w:rsid w:val="007E6939"/>
    <w:rsid w:val="007E6C21"/>
    <w:rsid w:val="007E7BD3"/>
    <w:rsid w:val="007F00F2"/>
    <w:rsid w:val="007F0317"/>
    <w:rsid w:val="007F04A9"/>
    <w:rsid w:val="007F1276"/>
    <w:rsid w:val="007F2E08"/>
    <w:rsid w:val="007F3D5A"/>
    <w:rsid w:val="007F472F"/>
    <w:rsid w:val="007F5F0F"/>
    <w:rsid w:val="007F6297"/>
    <w:rsid w:val="007F6789"/>
    <w:rsid w:val="007F67B3"/>
    <w:rsid w:val="007F7D3C"/>
    <w:rsid w:val="0080003A"/>
    <w:rsid w:val="008003D3"/>
    <w:rsid w:val="00800A90"/>
    <w:rsid w:val="00800EE8"/>
    <w:rsid w:val="008016C6"/>
    <w:rsid w:val="00802158"/>
    <w:rsid w:val="00802426"/>
    <w:rsid w:val="008033CA"/>
    <w:rsid w:val="008037D7"/>
    <w:rsid w:val="008039EF"/>
    <w:rsid w:val="00804724"/>
    <w:rsid w:val="00804E3A"/>
    <w:rsid w:val="00806CD5"/>
    <w:rsid w:val="0081065A"/>
    <w:rsid w:val="00811143"/>
    <w:rsid w:val="008111D8"/>
    <w:rsid w:val="00811EB7"/>
    <w:rsid w:val="008121C3"/>
    <w:rsid w:val="00812B20"/>
    <w:rsid w:val="008136FF"/>
    <w:rsid w:val="0081450A"/>
    <w:rsid w:val="00814C85"/>
    <w:rsid w:val="008154EF"/>
    <w:rsid w:val="00816217"/>
    <w:rsid w:val="00816A43"/>
    <w:rsid w:val="008172B0"/>
    <w:rsid w:val="00817401"/>
    <w:rsid w:val="0082007A"/>
    <w:rsid w:val="00820650"/>
    <w:rsid w:val="008206D2"/>
    <w:rsid w:val="00820CF3"/>
    <w:rsid w:val="00820F7F"/>
    <w:rsid w:val="008211A6"/>
    <w:rsid w:val="008214A6"/>
    <w:rsid w:val="0082221A"/>
    <w:rsid w:val="0082235F"/>
    <w:rsid w:val="008224E9"/>
    <w:rsid w:val="00822C47"/>
    <w:rsid w:val="00822F38"/>
    <w:rsid w:val="008236DA"/>
    <w:rsid w:val="00823B77"/>
    <w:rsid w:val="00823E9D"/>
    <w:rsid w:val="00824284"/>
    <w:rsid w:val="00824C54"/>
    <w:rsid w:val="00824EAC"/>
    <w:rsid w:val="008251B8"/>
    <w:rsid w:val="008258B8"/>
    <w:rsid w:val="00825921"/>
    <w:rsid w:val="00826C0C"/>
    <w:rsid w:val="0082721E"/>
    <w:rsid w:val="00830551"/>
    <w:rsid w:val="00830B74"/>
    <w:rsid w:val="008310DA"/>
    <w:rsid w:val="00832ACD"/>
    <w:rsid w:val="0083353A"/>
    <w:rsid w:val="00833A22"/>
    <w:rsid w:val="00834B47"/>
    <w:rsid w:val="0083552C"/>
    <w:rsid w:val="00835857"/>
    <w:rsid w:val="00835CEC"/>
    <w:rsid w:val="00836AF4"/>
    <w:rsid w:val="00836F39"/>
    <w:rsid w:val="00837D5F"/>
    <w:rsid w:val="00837F9B"/>
    <w:rsid w:val="008403AC"/>
    <w:rsid w:val="00841615"/>
    <w:rsid w:val="008427E5"/>
    <w:rsid w:val="00843F33"/>
    <w:rsid w:val="0084475C"/>
    <w:rsid w:val="00845186"/>
    <w:rsid w:val="008451CD"/>
    <w:rsid w:val="0084697D"/>
    <w:rsid w:val="008477DE"/>
    <w:rsid w:val="008479E9"/>
    <w:rsid w:val="00847F41"/>
    <w:rsid w:val="008500AC"/>
    <w:rsid w:val="008501C9"/>
    <w:rsid w:val="00850889"/>
    <w:rsid w:val="00851F09"/>
    <w:rsid w:val="0085254E"/>
    <w:rsid w:val="008527FC"/>
    <w:rsid w:val="00852D89"/>
    <w:rsid w:val="00853140"/>
    <w:rsid w:val="008561B2"/>
    <w:rsid w:val="00856DB4"/>
    <w:rsid w:val="00857E0C"/>
    <w:rsid w:val="00860845"/>
    <w:rsid w:val="00860B7F"/>
    <w:rsid w:val="00861233"/>
    <w:rsid w:val="00861263"/>
    <w:rsid w:val="00861A6F"/>
    <w:rsid w:val="00863D0F"/>
    <w:rsid w:val="00864B36"/>
    <w:rsid w:val="00865D90"/>
    <w:rsid w:val="00867D99"/>
    <w:rsid w:val="008703D0"/>
    <w:rsid w:val="00870D49"/>
    <w:rsid w:val="008710A8"/>
    <w:rsid w:val="00871117"/>
    <w:rsid w:val="00871A74"/>
    <w:rsid w:val="0087224C"/>
    <w:rsid w:val="008727BA"/>
    <w:rsid w:val="0087390B"/>
    <w:rsid w:val="00873A78"/>
    <w:rsid w:val="00874008"/>
    <w:rsid w:val="0087407C"/>
    <w:rsid w:val="00875064"/>
    <w:rsid w:val="00875695"/>
    <w:rsid w:val="00875874"/>
    <w:rsid w:val="00875A38"/>
    <w:rsid w:val="00875DD0"/>
    <w:rsid w:val="00876444"/>
    <w:rsid w:val="00876AFE"/>
    <w:rsid w:val="00876B43"/>
    <w:rsid w:val="00876EBB"/>
    <w:rsid w:val="00877403"/>
    <w:rsid w:val="0088049A"/>
    <w:rsid w:val="00880525"/>
    <w:rsid w:val="008806AF"/>
    <w:rsid w:val="00880C6D"/>
    <w:rsid w:val="008815DC"/>
    <w:rsid w:val="00881703"/>
    <w:rsid w:val="00881BC0"/>
    <w:rsid w:val="008829E6"/>
    <w:rsid w:val="00882A2A"/>
    <w:rsid w:val="00884F59"/>
    <w:rsid w:val="008853C1"/>
    <w:rsid w:val="00885787"/>
    <w:rsid w:val="00886577"/>
    <w:rsid w:val="00890024"/>
    <w:rsid w:val="008902C1"/>
    <w:rsid w:val="0089070C"/>
    <w:rsid w:val="00890A75"/>
    <w:rsid w:val="0089139B"/>
    <w:rsid w:val="00892CB2"/>
    <w:rsid w:val="00892E6E"/>
    <w:rsid w:val="00895141"/>
    <w:rsid w:val="00895A37"/>
    <w:rsid w:val="00895AA6"/>
    <w:rsid w:val="008966CA"/>
    <w:rsid w:val="0089707F"/>
    <w:rsid w:val="00897DBD"/>
    <w:rsid w:val="008A0360"/>
    <w:rsid w:val="008A04A7"/>
    <w:rsid w:val="008A14BC"/>
    <w:rsid w:val="008A1A35"/>
    <w:rsid w:val="008A34EE"/>
    <w:rsid w:val="008A4050"/>
    <w:rsid w:val="008A4614"/>
    <w:rsid w:val="008A4946"/>
    <w:rsid w:val="008A4E63"/>
    <w:rsid w:val="008A4FBF"/>
    <w:rsid w:val="008A55FE"/>
    <w:rsid w:val="008A56A1"/>
    <w:rsid w:val="008A5A40"/>
    <w:rsid w:val="008A5F40"/>
    <w:rsid w:val="008A697B"/>
    <w:rsid w:val="008B0020"/>
    <w:rsid w:val="008B16E7"/>
    <w:rsid w:val="008B1BE9"/>
    <w:rsid w:val="008B1EB7"/>
    <w:rsid w:val="008B1F7B"/>
    <w:rsid w:val="008B2298"/>
    <w:rsid w:val="008B32E3"/>
    <w:rsid w:val="008B3A52"/>
    <w:rsid w:val="008B544F"/>
    <w:rsid w:val="008B72BE"/>
    <w:rsid w:val="008B7CA0"/>
    <w:rsid w:val="008B7D1E"/>
    <w:rsid w:val="008C0F07"/>
    <w:rsid w:val="008C164A"/>
    <w:rsid w:val="008C1F0E"/>
    <w:rsid w:val="008C20A3"/>
    <w:rsid w:val="008C20C1"/>
    <w:rsid w:val="008C20F6"/>
    <w:rsid w:val="008C2147"/>
    <w:rsid w:val="008C288A"/>
    <w:rsid w:val="008C2E08"/>
    <w:rsid w:val="008C2FE8"/>
    <w:rsid w:val="008C3E2C"/>
    <w:rsid w:val="008C4231"/>
    <w:rsid w:val="008C4774"/>
    <w:rsid w:val="008C65EF"/>
    <w:rsid w:val="008C774E"/>
    <w:rsid w:val="008D0408"/>
    <w:rsid w:val="008D0EF2"/>
    <w:rsid w:val="008D0F4E"/>
    <w:rsid w:val="008D1428"/>
    <w:rsid w:val="008D224D"/>
    <w:rsid w:val="008D3E96"/>
    <w:rsid w:val="008D4140"/>
    <w:rsid w:val="008D636A"/>
    <w:rsid w:val="008D6EF9"/>
    <w:rsid w:val="008D779D"/>
    <w:rsid w:val="008D7A82"/>
    <w:rsid w:val="008D7AF0"/>
    <w:rsid w:val="008E00ED"/>
    <w:rsid w:val="008E069D"/>
    <w:rsid w:val="008E06C1"/>
    <w:rsid w:val="008E1608"/>
    <w:rsid w:val="008E1D44"/>
    <w:rsid w:val="008E23D2"/>
    <w:rsid w:val="008E3466"/>
    <w:rsid w:val="008E3496"/>
    <w:rsid w:val="008E3A17"/>
    <w:rsid w:val="008E57C8"/>
    <w:rsid w:val="008E7867"/>
    <w:rsid w:val="008F2C38"/>
    <w:rsid w:val="008F3033"/>
    <w:rsid w:val="008F3258"/>
    <w:rsid w:val="008F3FFF"/>
    <w:rsid w:val="008F402F"/>
    <w:rsid w:val="008F4A02"/>
    <w:rsid w:val="008F4B2C"/>
    <w:rsid w:val="008F4D96"/>
    <w:rsid w:val="008F6B81"/>
    <w:rsid w:val="008F6FD7"/>
    <w:rsid w:val="008F721C"/>
    <w:rsid w:val="00900294"/>
    <w:rsid w:val="00900712"/>
    <w:rsid w:val="00900C66"/>
    <w:rsid w:val="00900F2B"/>
    <w:rsid w:val="009010E8"/>
    <w:rsid w:val="00901AAE"/>
    <w:rsid w:val="00902079"/>
    <w:rsid w:val="009020AB"/>
    <w:rsid w:val="009021A4"/>
    <w:rsid w:val="00904703"/>
    <w:rsid w:val="0090525B"/>
    <w:rsid w:val="00905589"/>
    <w:rsid w:val="00905CE6"/>
    <w:rsid w:val="009067F5"/>
    <w:rsid w:val="009108AE"/>
    <w:rsid w:val="00912063"/>
    <w:rsid w:val="009125C1"/>
    <w:rsid w:val="00914C76"/>
    <w:rsid w:val="009179C0"/>
    <w:rsid w:val="0092069F"/>
    <w:rsid w:val="00921CE6"/>
    <w:rsid w:val="00922427"/>
    <w:rsid w:val="00922A98"/>
    <w:rsid w:val="00923C17"/>
    <w:rsid w:val="00923CE8"/>
    <w:rsid w:val="00925709"/>
    <w:rsid w:val="00926671"/>
    <w:rsid w:val="0092675C"/>
    <w:rsid w:val="00927002"/>
    <w:rsid w:val="009275B3"/>
    <w:rsid w:val="00927658"/>
    <w:rsid w:val="009305C7"/>
    <w:rsid w:val="00931505"/>
    <w:rsid w:val="009318AE"/>
    <w:rsid w:val="00931AA3"/>
    <w:rsid w:val="00931E43"/>
    <w:rsid w:val="00933235"/>
    <w:rsid w:val="009336FE"/>
    <w:rsid w:val="009348A7"/>
    <w:rsid w:val="00934F76"/>
    <w:rsid w:val="0093604B"/>
    <w:rsid w:val="00940120"/>
    <w:rsid w:val="0094016E"/>
    <w:rsid w:val="00941809"/>
    <w:rsid w:val="00941978"/>
    <w:rsid w:val="00942DFC"/>
    <w:rsid w:val="00943FA6"/>
    <w:rsid w:val="00945265"/>
    <w:rsid w:val="0094551B"/>
    <w:rsid w:val="00945FE9"/>
    <w:rsid w:val="00947026"/>
    <w:rsid w:val="0094723D"/>
    <w:rsid w:val="00947991"/>
    <w:rsid w:val="00950C1E"/>
    <w:rsid w:val="00950C86"/>
    <w:rsid w:val="00951674"/>
    <w:rsid w:val="00952B58"/>
    <w:rsid w:val="00952F2A"/>
    <w:rsid w:val="009533C3"/>
    <w:rsid w:val="00953776"/>
    <w:rsid w:val="00953AE9"/>
    <w:rsid w:val="0095488B"/>
    <w:rsid w:val="00954922"/>
    <w:rsid w:val="00954A69"/>
    <w:rsid w:val="00955E25"/>
    <w:rsid w:val="009564DE"/>
    <w:rsid w:val="0096015F"/>
    <w:rsid w:val="00962442"/>
    <w:rsid w:val="00962886"/>
    <w:rsid w:val="0096428B"/>
    <w:rsid w:val="00965503"/>
    <w:rsid w:val="0096606A"/>
    <w:rsid w:val="00967CAD"/>
    <w:rsid w:val="00967CCE"/>
    <w:rsid w:val="00970067"/>
    <w:rsid w:val="009707D2"/>
    <w:rsid w:val="00970BE5"/>
    <w:rsid w:val="00970F8A"/>
    <w:rsid w:val="00970F96"/>
    <w:rsid w:val="00971947"/>
    <w:rsid w:val="00974661"/>
    <w:rsid w:val="00974F36"/>
    <w:rsid w:val="00975514"/>
    <w:rsid w:val="00975CA5"/>
    <w:rsid w:val="00976349"/>
    <w:rsid w:val="009773E0"/>
    <w:rsid w:val="009779F4"/>
    <w:rsid w:val="00980CDF"/>
    <w:rsid w:val="009827D0"/>
    <w:rsid w:val="00982A30"/>
    <w:rsid w:val="00982CA7"/>
    <w:rsid w:val="0098304B"/>
    <w:rsid w:val="0098363C"/>
    <w:rsid w:val="00983660"/>
    <w:rsid w:val="00984F34"/>
    <w:rsid w:val="00985214"/>
    <w:rsid w:val="00986EC2"/>
    <w:rsid w:val="00987743"/>
    <w:rsid w:val="00990D26"/>
    <w:rsid w:val="00991431"/>
    <w:rsid w:val="00991659"/>
    <w:rsid w:val="0099166F"/>
    <w:rsid w:val="00992567"/>
    <w:rsid w:val="00992BD8"/>
    <w:rsid w:val="0099307E"/>
    <w:rsid w:val="00994B27"/>
    <w:rsid w:val="00994B89"/>
    <w:rsid w:val="00994D66"/>
    <w:rsid w:val="00994DD6"/>
    <w:rsid w:val="0099655E"/>
    <w:rsid w:val="00996741"/>
    <w:rsid w:val="009A0F85"/>
    <w:rsid w:val="009A1172"/>
    <w:rsid w:val="009A130B"/>
    <w:rsid w:val="009A143C"/>
    <w:rsid w:val="009A1632"/>
    <w:rsid w:val="009A1ABF"/>
    <w:rsid w:val="009A1C2B"/>
    <w:rsid w:val="009A2CEC"/>
    <w:rsid w:val="009A4D9A"/>
    <w:rsid w:val="009A60C3"/>
    <w:rsid w:val="009A61A6"/>
    <w:rsid w:val="009A7CB9"/>
    <w:rsid w:val="009B09F6"/>
    <w:rsid w:val="009B169D"/>
    <w:rsid w:val="009B18F5"/>
    <w:rsid w:val="009B1964"/>
    <w:rsid w:val="009B2397"/>
    <w:rsid w:val="009B283C"/>
    <w:rsid w:val="009B328D"/>
    <w:rsid w:val="009B4009"/>
    <w:rsid w:val="009B40E7"/>
    <w:rsid w:val="009B4165"/>
    <w:rsid w:val="009B4253"/>
    <w:rsid w:val="009B5751"/>
    <w:rsid w:val="009B5D58"/>
    <w:rsid w:val="009B6A59"/>
    <w:rsid w:val="009B7999"/>
    <w:rsid w:val="009C032A"/>
    <w:rsid w:val="009C2E96"/>
    <w:rsid w:val="009C329A"/>
    <w:rsid w:val="009C34DB"/>
    <w:rsid w:val="009C3B9B"/>
    <w:rsid w:val="009C4C81"/>
    <w:rsid w:val="009C58AB"/>
    <w:rsid w:val="009C61DD"/>
    <w:rsid w:val="009C66E3"/>
    <w:rsid w:val="009C7292"/>
    <w:rsid w:val="009C7782"/>
    <w:rsid w:val="009C7900"/>
    <w:rsid w:val="009C7D12"/>
    <w:rsid w:val="009D0352"/>
    <w:rsid w:val="009D0845"/>
    <w:rsid w:val="009D129A"/>
    <w:rsid w:val="009D1B56"/>
    <w:rsid w:val="009D1D3B"/>
    <w:rsid w:val="009D1FC2"/>
    <w:rsid w:val="009D2728"/>
    <w:rsid w:val="009D37BC"/>
    <w:rsid w:val="009D3E22"/>
    <w:rsid w:val="009D48D6"/>
    <w:rsid w:val="009D5F12"/>
    <w:rsid w:val="009D5F57"/>
    <w:rsid w:val="009D79F1"/>
    <w:rsid w:val="009E0BAC"/>
    <w:rsid w:val="009E10AA"/>
    <w:rsid w:val="009E19A5"/>
    <w:rsid w:val="009E1CF4"/>
    <w:rsid w:val="009E1DF8"/>
    <w:rsid w:val="009E2D52"/>
    <w:rsid w:val="009E32E9"/>
    <w:rsid w:val="009E38B8"/>
    <w:rsid w:val="009E524F"/>
    <w:rsid w:val="009E6F2C"/>
    <w:rsid w:val="009E73BA"/>
    <w:rsid w:val="009E7545"/>
    <w:rsid w:val="009E7C9E"/>
    <w:rsid w:val="009F08A4"/>
    <w:rsid w:val="009F184F"/>
    <w:rsid w:val="009F224A"/>
    <w:rsid w:val="009F28E0"/>
    <w:rsid w:val="009F6021"/>
    <w:rsid w:val="00A01F8F"/>
    <w:rsid w:val="00A0245E"/>
    <w:rsid w:val="00A02553"/>
    <w:rsid w:val="00A02F15"/>
    <w:rsid w:val="00A0337E"/>
    <w:rsid w:val="00A047EB"/>
    <w:rsid w:val="00A04C64"/>
    <w:rsid w:val="00A05F1D"/>
    <w:rsid w:val="00A05FBF"/>
    <w:rsid w:val="00A064C4"/>
    <w:rsid w:val="00A0653E"/>
    <w:rsid w:val="00A06F59"/>
    <w:rsid w:val="00A0797F"/>
    <w:rsid w:val="00A10927"/>
    <w:rsid w:val="00A1279A"/>
    <w:rsid w:val="00A1302E"/>
    <w:rsid w:val="00A13715"/>
    <w:rsid w:val="00A149AD"/>
    <w:rsid w:val="00A1518F"/>
    <w:rsid w:val="00A15CED"/>
    <w:rsid w:val="00A15E08"/>
    <w:rsid w:val="00A15F8A"/>
    <w:rsid w:val="00A17171"/>
    <w:rsid w:val="00A21889"/>
    <w:rsid w:val="00A219DF"/>
    <w:rsid w:val="00A22CFD"/>
    <w:rsid w:val="00A22E93"/>
    <w:rsid w:val="00A248D1"/>
    <w:rsid w:val="00A26879"/>
    <w:rsid w:val="00A30D38"/>
    <w:rsid w:val="00A335ED"/>
    <w:rsid w:val="00A351C4"/>
    <w:rsid w:val="00A352D1"/>
    <w:rsid w:val="00A35523"/>
    <w:rsid w:val="00A36B76"/>
    <w:rsid w:val="00A370CB"/>
    <w:rsid w:val="00A3725E"/>
    <w:rsid w:val="00A40FA9"/>
    <w:rsid w:val="00A411FB"/>
    <w:rsid w:val="00A434A0"/>
    <w:rsid w:val="00A4375E"/>
    <w:rsid w:val="00A43CF1"/>
    <w:rsid w:val="00A44119"/>
    <w:rsid w:val="00A446AB"/>
    <w:rsid w:val="00A45073"/>
    <w:rsid w:val="00A45C5F"/>
    <w:rsid w:val="00A4640B"/>
    <w:rsid w:val="00A46829"/>
    <w:rsid w:val="00A46CD9"/>
    <w:rsid w:val="00A52478"/>
    <w:rsid w:val="00A528DB"/>
    <w:rsid w:val="00A53253"/>
    <w:rsid w:val="00A540D0"/>
    <w:rsid w:val="00A55513"/>
    <w:rsid w:val="00A568D3"/>
    <w:rsid w:val="00A57238"/>
    <w:rsid w:val="00A60D37"/>
    <w:rsid w:val="00A61292"/>
    <w:rsid w:val="00A6302B"/>
    <w:rsid w:val="00A63FFF"/>
    <w:rsid w:val="00A64509"/>
    <w:rsid w:val="00A64D82"/>
    <w:rsid w:val="00A6520A"/>
    <w:rsid w:val="00A66133"/>
    <w:rsid w:val="00A661FB"/>
    <w:rsid w:val="00A66E88"/>
    <w:rsid w:val="00A66FE7"/>
    <w:rsid w:val="00A677A0"/>
    <w:rsid w:val="00A67C5F"/>
    <w:rsid w:val="00A67CBA"/>
    <w:rsid w:val="00A7049A"/>
    <w:rsid w:val="00A707A5"/>
    <w:rsid w:val="00A71945"/>
    <w:rsid w:val="00A72543"/>
    <w:rsid w:val="00A72F91"/>
    <w:rsid w:val="00A73BD6"/>
    <w:rsid w:val="00A743F0"/>
    <w:rsid w:val="00A746C9"/>
    <w:rsid w:val="00A74FFA"/>
    <w:rsid w:val="00A75C9F"/>
    <w:rsid w:val="00A75E9F"/>
    <w:rsid w:val="00A7632F"/>
    <w:rsid w:val="00A76603"/>
    <w:rsid w:val="00A77245"/>
    <w:rsid w:val="00A80B60"/>
    <w:rsid w:val="00A82435"/>
    <w:rsid w:val="00A82AE5"/>
    <w:rsid w:val="00A82DA6"/>
    <w:rsid w:val="00A83B53"/>
    <w:rsid w:val="00A8404C"/>
    <w:rsid w:val="00A842BF"/>
    <w:rsid w:val="00A842D2"/>
    <w:rsid w:val="00A84FE8"/>
    <w:rsid w:val="00A85913"/>
    <w:rsid w:val="00A860C6"/>
    <w:rsid w:val="00A8782D"/>
    <w:rsid w:val="00A91081"/>
    <w:rsid w:val="00A9132C"/>
    <w:rsid w:val="00A9159B"/>
    <w:rsid w:val="00A91DFF"/>
    <w:rsid w:val="00A92B07"/>
    <w:rsid w:val="00A9358A"/>
    <w:rsid w:val="00A9468F"/>
    <w:rsid w:val="00A94A18"/>
    <w:rsid w:val="00A96552"/>
    <w:rsid w:val="00A9660D"/>
    <w:rsid w:val="00A9766E"/>
    <w:rsid w:val="00A97A51"/>
    <w:rsid w:val="00A97E96"/>
    <w:rsid w:val="00AA0680"/>
    <w:rsid w:val="00AA1E3E"/>
    <w:rsid w:val="00AA1EEE"/>
    <w:rsid w:val="00AA23AE"/>
    <w:rsid w:val="00AA2668"/>
    <w:rsid w:val="00AA2D57"/>
    <w:rsid w:val="00AA3188"/>
    <w:rsid w:val="00AA352B"/>
    <w:rsid w:val="00AA3FD9"/>
    <w:rsid w:val="00AA424B"/>
    <w:rsid w:val="00AA4B98"/>
    <w:rsid w:val="00AA5C0D"/>
    <w:rsid w:val="00AA693B"/>
    <w:rsid w:val="00AA6F51"/>
    <w:rsid w:val="00AA75C3"/>
    <w:rsid w:val="00AB06DD"/>
    <w:rsid w:val="00AB0801"/>
    <w:rsid w:val="00AB12D6"/>
    <w:rsid w:val="00AB33F2"/>
    <w:rsid w:val="00AB45AB"/>
    <w:rsid w:val="00AB4D39"/>
    <w:rsid w:val="00AB4F73"/>
    <w:rsid w:val="00AB686C"/>
    <w:rsid w:val="00AB6BC9"/>
    <w:rsid w:val="00AB7A62"/>
    <w:rsid w:val="00AB7BC4"/>
    <w:rsid w:val="00AC00C8"/>
    <w:rsid w:val="00AC0200"/>
    <w:rsid w:val="00AC09E9"/>
    <w:rsid w:val="00AC1407"/>
    <w:rsid w:val="00AC1D8B"/>
    <w:rsid w:val="00AC21A0"/>
    <w:rsid w:val="00AC223A"/>
    <w:rsid w:val="00AC317F"/>
    <w:rsid w:val="00AC486F"/>
    <w:rsid w:val="00AC4B0D"/>
    <w:rsid w:val="00AC529B"/>
    <w:rsid w:val="00AC62F3"/>
    <w:rsid w:val="00AC67F8"/>
    <w:rsid w:val="00AC6B47"/>
    <w:rsid w:val="00AC72F4"/>
    <w:rsid w:val="00AC7BCF"/>
    <w:rsid w:val="00AD10A1"/>
    <w:rsid w:val="00AD1FD5"/>
    <w:rsid w:val="00AD2AF6"/>
    <w:rsid w:val="00AD47C3"/>
    <w:rsid w:val="00AD4CA7"/>
    <w:rsid w:val="00AD5631"/>
    <w:rsid w:val="00AD566F"/>
    <w:rsid w:val="00AD5819"/>
    <w:rsid w:val="00AD6D35"/>
    <w:rsid w:val="00AD7676"/>
    <w:rsid w:val="00AE06FD"/>
    <w:rsid w:val="00AE071B"/>
    <w:rsid w:val="00AE075C"/>
    <w:rsid w:val="00AE106E"/>
    <w:rsid w:val="00AE3ABA"/>
    <w:rsid w:val="00AE4B6A"/>
    <w:rsid w:val="00AE55A1"/>
    <w:rsid w:val="00AE57BD"/>
    <w:rsid w:val="00AE7079"/>
    <w:rsid w:val="00AE7944"/>
    <w:rsid w:val="00AE7A3F"/>
    <w:rsid w:val="00AF03D2"/>
    <w:rsid w:val="00AF09D0"/>
    <w:rsid w:val="00AF0A9C"/>
    <w:rsid w:val="00AF17D4"/>
    <w:rsid w:val="00AF309E"/>
    <w:rsid w:val="00AF3649"/>
    <w:rsid w:val="00AF38D0"/>
    <w:rsid w:val="00AF47F5"/>
    <w:rsid w:val="00AF5820"/>
    <w:rsid w:val="00AF6D18"/>
    <w:rsid w:val="00AF7542"/>
    <w:rsid w:val="00AF7C73"/>
    <w:rsid w:val="00AF7C7B"/>
    <w:rsid w:val="00B00D3E"/>
    <w:rsid w:val="00B012AB"/>
    <w:rsid w:val="00B0146C"/>
    <w:rsid w:val="00B01C98"/>
    <w:rsid w:val="00B01F33"/>
    <w:rsid w:val="00B03677"/>
    <w:rsid w:val="00B04912"/>
    <w:rsid w:val="00B04EDD"/>
    <w:rsid w:val="00B061A8"/>
    <w:rsid w:val="00B07A7A"/>
    <w:rsid w:val="00B07B2D"/>
    <w:rsid w:val="00B10651"/>
    <w:rsid w:val="00B113C5"/>
    <w:rsid w:val="00B120DC"/>
    <w:rsid w:val="00B1293A"/>
    <w:rsid w:val="00B137B9"/>
    <w:rsid w:val="00B14895"/>
    <w:rsid w:val="00B1499D"/>
    <w:rsid w:val="00B14E52"/>
    <w:rsid w:val="00B20D99"/>
    <w:rsid w:val="00B21657"/>
    <w:rsid w:val="00B21FCD"/>
    <w:rsid w:val="00B2278E"/>
    <w:rsid w:val="00B2283F"/>
    <w:rsid w:val="00B22D13"/>
    <w:rsid w:val="00B2394C"/>
    <w:rsid w:val="00B239FC"/>
    <w:rsid w:val="00B24C4D"/>
    <w:rsid w:val="00B24D50"/>
    <w:rsid w:val="00B24D79"/>
    <w:rsid w:val="00B257FD"/>
    <w:rsid w:val="00B25987"/>
    <w:rsid w:val="00B25A82"/>
    <w:rsid w:val="00B25CB9"/>
    <w:rsid w:val="00B26BF2"/>
    <w:rsid w:val="00B30F0E"/>
    <w:rsid w:val="00B30F7C"/>
    <w:rsid w:val="00B32F8C"/>
    <w:rsid w:val="00B33153"/>
    <w:rsid w:val="00B33384"/>
    <w:rsid w:val="00B3397A"/>
    <w:rsid w:val="00B33C15"/>
    <w:rsid w:val="00B33E05"/>
    <w:rsid w:val="00B35639"/>
    <w:rsid w:val="00B35740"/>
    <w:rsid w:val="00B3589F"/>
    <w:rsid w:val="00B358DF"/>
    <w:rsid w:val="00B36321"/>
    <w:rsid w:val="00B37D7D"/>
    <w:rsid w:val="00B42562"/>
    <w:rsid w:val="00B436F0"/>
    <w:rsid w:val="00B4399D"/>
    <w:rsid w:val="00B44820"/>
    <w:rsid w:val="00B44ABC"/>
    <w:rsid w:val="00B46C09"/>
    <w:rsid w:val="00B476F5"/>
    <w:rsid w:val="00B50934"/>
    <w:rsid w:val="00B519A8"/>
    <w:rsid w:val="00B524C1"/>
    <w:rsid w:val="00B52B80"/>
    <w:rsid w:val="00B52BBF"/>
    <w:rsid w:val="00B52CDA"/>
    <w:rsid w:val="00B543E2"/>
    <w:rsid w:val="00B54537"/>
    <w:rsid w:val="00B5486C"/>
    <w:rsid w:val="00B54B1A"/>
    <w:rsid w:val="00B550E9"/>
    <w:rsid w:val="00B55338"/>
    <w:rsid w:val="00B55C14"/>
    <w:rsid w:val="00B560A4"/>
    <w:rsid w:val="00B565E1"/>
    <w:rsid w:val="00B57A44"/>
    <w:rsid w:val="00B6015F"/>
    <w:rsid w:val="00B61569"/>
    <w:rsid w:val="00B6175B"/>
    <w:rsid w:val="00B61982"/>
    <w:rsid w:val="00B61DCD"/>
    <w:rsid w:val="00B62300"/>
    <w:rsid w:val="00B62FCF"/>
    <w:rsid w:val="00B64646"/>
    <w:rsid w:val="00B64A1B"/>
    <w:rsid w:val="00B65222"/>
    <w:rsid w:val="00B65928"/>
    <w:rsid w:val="00B65A69"/>
    <w:rsid w:val="00B6618B"/>
    <w:rsid w:val="00B66474"/>
    <w:rsid w:val="00B66798"/>
    <w:rsid w:val="00B66EA1"/>
    <w:rsid w:val="00B67256"/>
    <w:rsid w:val="00B67319"/>
    <w:rsid w:val="00B705C2"/>
    <w:rsid w:val="00B716CE"/>
    <w:rsid w:val="00B72000"/>
    <w:rsid w:val="00B73E1A"/>
    <w:rsid w:val="00B7443B"/>
    <w:rsid w:val="00B746B3"/>
    <w:rsid w:val="00B7666D"/>
    <w:rsid w:val="00B76DF3"/>
    <w:rsid w:val="00B77DE4"/>
    <w:rsid w:val="00B815CB"/>
    <w:rsid w:val="00B821FD"/>
    <w:rsid w:val="00B83A9B"/>
    <w:rsid w:val="00B84335"/>
    <w:rsid w:val="00B85E52"/>
    <w:rsid w:val="00B86A13"/>
    <w:rsid w:val="00B876D1"/>
    <w:rsid w:val="00B87789"/>
    <w:rsid w:val="00B87A99"/>
    <w:rsid w:val="00B87DDE"/>
    <w:rsid w:val="00B90488"/>
    <w:rsid w:val="00B90BF3"/>
    <w:rsid w:val="00B9113A"/>
    <w:rsid w:val="00B91CAA"/>
    <w:rsid w:val="00B936C6"/>
    <w:rsid w:val="00B93AC4"/>
    <w:rsid w:val="00B94A9D"/>
    <w:rsid w:val="00B94E9C"/>
    <w:rsid w:val="00B9549E"/>
    <w:rsid w:val="00B95888"/>
    <w:rsid w:val="00B961A8"/>
    <w:rsid w:val="00B96BB7"/>
    <w:rsid w:val="00B9765C"/>
    <w:rsid w:val="00BA1620"/>
    <w:rsid w:val="00BA2038"/>
    <w:rsid w:val="00BA2486"/>
    <w:rsid w:val="00BA42A6"/>
    <w:rsid w:val="00BA4BFF"/>
    <w:rsid w:val="00BA5683"/>
    <w:rsid w:val="00BA5C41"/>
    <w:rsid w:val="00BA67BC"/>
    <w:rsid w:val="00BA7F58"/>
    <w:rsid w:val="00BB0B6C"/>
    <w:rsid w:val="00BB119A"/>
    <w:rsid w:val="00BB209F"/>
    <w:rsid w:val="00BB2C86"/>
    <w:rsid w:val="00BB307F"/>
    <w:rsid w:val="00BB32DD"/>
    <w:rsid w:val="00BB474D"/>
    <w:rsid w:val="00BB584B"/>
    <w:rsid w:val="00BB679D"/>
    <w:rsid w:val="00BB7C00"/>
    <w:rsid w:val="00BC0868"/>
    <w:rsid w:val="00BC09E4"/>
    <w:rsid w:val="00BC11E2"/>
    <w:rsid w:val="00BC1271"/>
    <w:rsid w:val="00BC1983"/>
    <w:rsid w:val="00BC34E4"/>
    <w:rsid w:val="00BC49EC"/>
    <w:rsid w:val="00BC708E"/>
    <w:rsid w:val="00BC7A44"/>
    <w:rsid w:val="00BD0215"/>
    <w:rsid w:val="00BD0243"/>
    <w:rsid w:val="00BD03B5"/>
    <w:rsid w:val="00BD0BD6"/>
    <w:rsid w:val="00BD3052"/>
    <w:rsid w:val="00BD32A2"/>
    <w:rsid w:val="00BD5D45"/>
    <w:rsid w:val="00BD679C"/>
    <w:rsid w:val="00BD6AB4"/>
    <w:rsid w:val="00BD7B48"/>
    <w:rsid w:val="00BE0CC5"/>
    <w:rsid w:val="00BE3ECF"/>
    <w:rsid w:val="00BE4050"/>
    <w:rsid w:val="00BE4275"/>
    <w:rsid w:val="00BE4C5B"/>
    <w:rsid w:val="00BE653A"/>
    <w:rsid w:val="00BE6A76"/>
    <w:rsid w:val="00BE792A"/>
    <w:rsid w:val="00BF07F5"/>
    <w:rsid w:val="00BF127F"/>
    <w:rsid w:val="00BF26EA"/>
    <w:rsid w:val="00BF271F"/>
    <w:rsid w:val="00BF4131"/>
    <w:rsid w:val="00BF455E"/>
    <w:rsid w:val="00BF4625"/>
    <w:rsid w:val="00BF4B6A"/>
    <w:rsid w:val="00BF5326"/>
    <w:rsid w:val="00BF5C76"/>
    <w:rsid w:val="00BF5E6D"/>
    <w:rsid w:val="00BF6257"/>
    <w:rsid w:val="00BF73DF"/>
    <w:rsid w:val="00C000CD"/>
    <w:rsid w:val="00C0046E"/>
    <w:rsid w:val="00C007BA"/>
    <w:rsid w:val="00C00B61"/>
    <w:rsid w:val="00C00FE7"/>
    <w:rsid w:val="00C010B4"/>
    <w:rsid w:val="00C01272"/>
    <w:rsid w:val="00C0141D"/>
    <w:rsid w:val="00C015AB"/>
    <w:rsid w:val="00C01CCA"/>
    <w:rsid w:val="00C01F76"/>
    <w:rsid w:val="00C02783"/>
    <w:rsid w:val="00C02F59"/>
    <w:rsid w:val="00C030E9"/>
    <w:rsid w:val="00C03E5F"/>
    <w:rsid w:val="00C04040"/>
    <w:rsid w:val="00C04471"/>
    <w:rsid w:val="00C04F0E"/>
    <w:rsid w:val="00C0668E"/>
    <w:rsid w:val="00C06A6B"/>
    <w:rsid w:val="00C0701A"/>
    <w:rsid w:val="00C1031D"/>
    <w:rsid w:val="00C10356"/>
    <w:rsid w:val="00C11EA2"/>
    <w:rsid w:val="00C121DE"/>
    <w:rsid w:val="00C12D81"/>
    <w:rsid w:val="00C13187"/>
    <w:rsid w:val="00C135AF"/>
    <w:rsid w:val="00C13E3E"/>
    <w:rsid w:val="00C13EE0"/>
    <w:rsid w:val="00C153F9"/>
    <w:rsid w:val="00C167D2"/>
    <w:rsid w:val="00C17929"/>
    <w:rsid w:val="00C17EE2"/>
    <w:rsid w:val="00C20A6D"/>
    <w:rsid w:val="00C21EE9"/>
    <w:rsid w:val="00C229B9"/>
    <w:rsid w:val="00C22E70"/>
    <w:rsid w:val="00C247F4"/>
    <w:rsid w:val="00C24DCC"/>
    <w:rsid w:val="00C2513B"/>
    <w:rsid w:val="00C275CD"/>
    <w:rsid w:val="00C27A52"/>
    <w:rsid w:val="00C3042A"/>
    <w:rsid w:val="00C305C0"/>
    <w:rsid w:val="00C30973"/>
    <w:rsid w:val="00C30CE6"/>
    <w:rsid w:val="00C311DF"/>
    <w:rsid w:val="00C31EE6"/>
    <w:rsid w:val="00C32AE9"/>
    <w:rsid w:val="00C331F9"/>
    <w:rsid w:val="00C332CA"/>
    <w:rsid w:val="00C34025"/>
    <w:rsid w:val="00C34ED8"/>
    <w:rsid w:val="00C35E57"/>
    <w:rsid w:val="00C36B8F"/>
    <w:rsid w:val="00C36F80"/>
    <w:rsid w:val="00C3766D"/>
    <w:rsid w:val="00C37A08"/>
    <w:rsid w:val="00C412E4"/>
    <w:rsid w:val="00C418A6"/>
    <w:rsid w:val="00C423C2"/>
    <w:rsid w:val="00C4251C"/>
    <w:rsid w:val="00C438BA"/>
    <w:rsid w:val="00C4393A"/>
    <w:rsid w:val="00C44078"/>
    <w:rsid w:val="00C443CC"/>
    <w:rsid w:val="00C44BBF"/>
    <w:rsid w:val="00C45BCC"/>
    <w:rsid w:val="00C45F92"/>
    <w:rsid w:val="00C463D6"/>
    <w:rsid w:val="00C51220"/>
    <w:rsid w:val="00C51465"/>
    <w:rsid w:val="00C5168F"/>
    <w:rsid w:val="00C5183C"/>
    <w:rsid w:val="00C53913"/>
    <w:rsid w:val="00C54080"/>
    <w:rsid w:val="00C56183"/>
    <w:rsid w:val="00C5761C"/>
    <w:rsid w:val="00C57BC3"/>
    <w:rsid w:val="00C6073A"/>
    <w:rsid w:val="00C61048"/>
    <w:rsid w:val="00C61670"/>
    <w:rsid w:val="00C623BE"/>
    <w:rsid w:val="00C64363"/>
    <w:rsid w:val="00C64C0C"/>
    <w:rsid w:val="00C64FD0"/>
    <w:rsid w:val="00C653BF"/>
    <w:rsid w:val="00C659C5"/>
    <w:rsid w:val="00C6639C"/>
    <w:rsid w:val="00C66513"/>
    <w:rsid w:val="00C66B86"/>
    <w:rsid w:val="00C70441"/>
    <w:rsid w:val="00C70445"/>
    <w:rsid w:val="00C711AF"/>
    <w:rsid w:val="00C717EB"/>
    <w:rsid w:val="00C7231E"/>
    <w:rsid w:val="00C72F1B"/>
    <w:rsid w:val="00C74315"/>
    <w:rsid w:val="00C745A2"/>
    <w:rsid w:val="00C747E3"/>
    <w:rsid w:val="00C7484E"/>
    <w:rsid w:val="00C74E37"/>
    <w:rsid w:val="00C7554E"/>
    <w:rsid w:val="00C75593"/>
    <w:rsid w:val="00C764A1"/>
    <w:rsid w:val="00C7674C"/>
    <w:rsid w:val="00C76CBF"/>
    <w:rsid w:val="00C77542"/>
    <w:rsid w:val="00C801A1"/>
    <w:rsid w:val="00C82799"/>
    <w:rsid w:val="00C855BF"/>
    <w:rsid w:val="00C85907"/>
    <w:rsid w:val="00C85F30"/>
    <w:rsid w:val="00C866AE"/>
    <w:rsid w:val="00C86A81"/>
    <w:rsid w:val="00C86BF0"/>
    <w:rsid w:val="00C87D04"/>
    <w:rsid w:val="00C87D47"/>
    <w:rsid w:val="00C87D92"/>
    <w:rsid w:val="00C91F0A"/>
    <w:rsid w:val="00C92AFA"/>
    <w:rsid w:val="00C92F90"/>
    <w:rsid w:val="00C93FD3"/>
    <w:rsid w:val="00C94123"/>
    <w:rsid w:val="00C94343"/>
    <w:rsid w:val="00C94D56"/>
    <w:rsid w:val="00C95AE6"/>
    <w:rsid w:val="00C971F4"/>
    <w:rsid w:val="00C97535"/>
    <w:rsid w:val="00CA012A"/>
    <w:rsid w:val="00CA06BE"/>
    <w:rsid w:val="00CA2F30"/>
    <w:rsid w:val="00CA2FB1"/>
    <w:rsid w:val="00CA3952"/>
    <w:rsid w:val="00CA4676"/>
    <w:rsid w:val="00CA52C0"/>
    <w:rsid w:val="00CA5D32"/>
    <w:rsid w:val="00CA7D31"/>
    <w:rsid w:val="00CB0B4F"/>
    <w:rsid w:val="00CB0CCD"/>
    <w:rsid w:val="00CB59A2"/>
    <w:rsid w:val="00CB5AF1"/>
    <w:rsid w:val="00CB5D30"/>
    <w:rsid w:val="00CB5DF0"/>
    <w:rsid w:val="00CB5EC3"/>
    <w:rsid w:val="00CB67A3"/>
    <w:rsid w:val="00CB6B1E"/>
    <w:rsid w:val="00CB6D4A"/>
    <w:rsid w:val="00CC02CC"/>
    <w:rsid w:val="00CC12F0"/>
    <w:rsid w:val="00CC1D5A"/>
    <w:rsid w:val="00CC1EB2"/>
    <w:rsid w:val="00CC244C"/>
    <w:rsid w:val="00CC2A22"/>
    <w:rsid w:val="00CC2A67"/>
    <w:rsid w:val="00CC2C8F"/>
    <w:rsid w:val="00CC38F9"/>
    <w:rsid w:val="00CC463D"/>
    <w:rsid w:val="00CC5756"/>
    <w:rsid w:val="00CC7A34"/>
    <w:rsid w:val="00CC7CEA"/>
    <w:rsid w:val="00CC7EBF"/>
    <w:rsid w:val="00CC7ED8"/>
    <w:rsid w:val="00CD0406"/>
    <w:rsid w:val="00CD0BBC"/>
    <w:rsid w:val="00CD0CE1"/>
    <w:rsid w:val="00CD1035"/>
    <w:rsid w:val="00CD10E9"/>
    <w:rsid w:val="00CD1602"/>
    <w:rsid w:val="00CD1847"/>
    <w:rsid w:val="00CD1A94"/>
    <w:rsid w:val="00CD2233"/>
    <w:rsid w:val="00CD2DDD"/>
    <w:rsid w:val="00CD2EC9"/>
    <w:rsid w:val="00CD3577"/>
    <w:rsid w:val="00CD57DF"/>
    <w:rsid w:val="00CD5EE0"/>
    <w:rsid w:val="00CD67F7"/>
    <w:rsid w:val="00CD6ACE"/>
    <w:rsid w:val="00CD6D2C"/>
    <w:rsid w:val="00CD70C6"/>
    <w:rsid w:val="00CD7392"/>
    <w:rsid w:val="00CD7699"/>
    <w:rsid w:val="00CD7E08"/>
    <w:rsid w:val="00CE08B4"/>
    <w:rsid w:val="00CE0F9F"/>
    <w:rsid w:val="00CE1229"/>
    <w:rsid w:val="00CE2219"/>
    <w:rsid w:val="00CE2861"/>
    <w:rsid w:val="00CE316A"/>
    <w:rsid w:val="00CE36CA"/>
    <w:rsid w:val="00CE3C40"/>
    <w:rsid w:val="00CE4530"/>
    <w:rsid w:val="00CE49CC"/>
    <w:rsid w:val="00CE5157"/>
    <w:rsid w:val="00CE5798"/>
    <w:rsid w:val="00CE5F52"/>
    <w:rsid w:val="00CE7DDE"/>
    <w:rsid w:val="00CF0BFB"/>
    <w:rsid w:val="00CF1283"/>
    <w:rsid w:val="00CF129D"/>
    <w:rsid w:val="00CF17CD"/>
    <w:rsid w:val="00CF1986"/>
    <w:rsid w:val="00CF244D"/>
    <w:rsid w:val="00CF30FC"/>
    <w:rsid w:val="00CF3C57"/>
    <w:rsid w:val="00CF41DE"/>
    <w:rsid w:val="00CF4884"/>
    <w:rsid w:val="00CF4B99"/>
    <w:rsid w:val="00CF5E4F"/>
    <w:rsid w:val="00CF5F4F"/>
    <w:rsid w:val="00CF70B3"/>
    <w:rsid w:val="00CF77AB"/>
    <w:rsid w:val="00CF7F40"/>
    <w:rsid w:val="00D00635"/>
    <w:rsid w:val="00D007EB"/>
    <w:rsid w:val="00D008B6"/>
    <w:rsid w:val="00D014F3"/>
    <w:rsid w:val="00D01B92"/>
    <w:rsid w:val="00D01BAB"/>
    <w:rsid w:val="00D020AE"/>
    <w:rsid w:val="00D020F7"/>
    <w:rsid w:val="00D04257"/>
    <w:rsid w:val="00D04770"/>
    <w:rsid w:val="00D0503D"/>
    <w:rsid w:val="00D058C2"/>
    <w:rsid w:val="00D06185"/>
    <w:rsid w:val="00D115B4"/>
    <w:rsid w:val="00D122EE"/>
    <w:rsid w:val="00D1290B"/>
    <w:rsid w:val="00D12C37"/>
    <w:rsid w:val="00D12EB6"/>
    <w:rsid w:val="00D14679"/>
    <w:rsid w:val="00D14A98"/>
    <w:rsid w:val="00D1525D"/>
    <w:rsid w:val="00D1591C"/>
    <w:rsid w:val="00D165DF"/>
    <w:rsid w:val="00D1759C"/>
    <w:rsid w:val="00D17627"/>
    <w:rsid w:val="00D20041"/>
    <w:rsid w:val="00D22FAF"/>
    <w:rsid w:val="00D23D85"/>
    <w:rsid w:val="00D24EAD"/>
    <w:rsid w:val="00D25887"/>
    <w:rsid w:val="00D25C25"/>
    <w:rsid w:val="00D2652E"/>
    <w:rsid w:val="00D27506"/>
    <w:rsid w:val="00D311A1"/>
    <w:rsid w:val="00D31D19"/>
    <w:rsid w:val="00D320B0"/>
    <w:rsid w:val="00D32CF5"/>
    <w:rsid w:val="00D32DBE"/>
    <w:rsid w:val="00D340F8"/>
    <w:rsid w:val="00D34343"/>
    <w:rsid w:val="00D3488E"/>
    <w:rsid w:val="00D3510C"/>
    <w:rsid w:val="00D35D76"/>
    <w:rsid w:val="00D36309"/>
    <w:rsid w:val="00D36A96"/>
    <w:rsid w:val="00D37923"/>
    <w:rsid w:val="00D37C38"/>
    <w:rsid w:val="00D40DB9"/>
    <w:rsid w:val="00D428A4"/>
    <w:rsid w:val="00D44A5E"/>
    <w:rsid w:val="00D44CBE"/>
    <w:rsid w:val="00D44EA2"/>
    <w:rsid w:val="00D450C0"/>
    <w:rsid w:val="00D4568C"/>
    <w:rsid w:val="00D465A0"/>
    <w:rsid w:val="00D474D1"/>
    <w:rsid w:val="00D47EDD"/>
    <w:rsid w:val="00D50988"/>
    <w:rsid w:val="00D50AE5"/>
    <w:rsid w:val="00D50EA4"/>
    <w:rsid w:val="00D51330"/>
    <w:rsid w:val="00D51D9E"/>
    <w:rsid w:val="00D52C2C"/>
    <w:rsid w:val="00D539AD"/>
    <w:rsid w:val="00D53A13"/>
    <w:rsid w:val="00D540B0"/>
    <w:rsid w:val="00D54A16"/>
    <w:rsid w:val="00D54F56"/>
    <w:rsid w:val="00D5521F"/>
    <w:rsid w:val="00D55936"/>
    <w:rsid w:val="00D5596E"/>
    <w:rsid w:val="00D55D19"/>
    <w:rsid w:val="00D5682B"/>
    <w:rsid w:val="00D604DE"/>
    <w:rsid w:val="00D61524"/>
    <w:rsid w:val="00D61AA6"/>
    <w:rsid w:val="00D61D74"/>
    <w:rsid w:val="00D626E6"/>
    <w:rsid w:val="00D63079"/>
    <w:rsid w:val="00D6441F"/>
    <w:rsid w:val="00D64C50"/>
    <w:rsid w:val="00D658CA"/>
    <w:rsid w:val="00D65A80"/>
    <w:rsid w:val="00D65B79"/>
    <w:rsid w:val="00D673D1"/>
    <w:rsid w:val="00D67B0D"/>
    <w:rsid w:val="00D67BF9"/>
    <w:rsid w:val="00D7034A"/>
    <w:rsid w:val="00D70E59"/>
    <w:rsid w:val="00D72221"/>
    <w:rsid w:val="00D74053"/>
    <w:rsid w:val="00D760E9"/>
    <w:rsid w:val="00D808B4"/>
    <w:rsid w:val="00D80AE7"/>
    <w:rsid w:val="00D80C1B"/>
    <w:rsid w:val="00D817AF"/>
    <w:rsid w:val="00D81A2E"/>
    <w:rsid w:val="00D81E7D"/>
    <w:rsid w:val="00D82188"/>
    <w:rsid w:val="00D82621"/>
    <w:rsid w:val="00D8297A"/>
    <w:rsid w:val="00D84501"/>
    <w:rsid w:val="00D84C6F"/>
    <w:rsid w:val="00D84DA7"/>
    <w:rsid w:val="00D8629D"/>
    <w:rsid w:val="00D86C93"/>
    <w:rsid w:val="00D86E6A"/>
    <w:rsid w:val="00D8723B"/>
    <w:rsid w:val="00D87F15"/>
    <w:rsid w:val="00D90166"/>
    <w:rsid w:val="00D90A2C"/>
    <w:rsid w:val="00D9127F"/>
    <w:rsid w:val="00D91D22"/>
    <w:rsid w:val="00D92E28"/>
    <w:rsid w:val="00D93378"/>
    <w:rsid w:val="00D93718"/>
    <w:rsid w:val="00D937A1"/>
    <w:rsid w:val="00D93A10"/>
    <w:rsid w:val="00D9423C"/>
    <w:rsid w:val="00D956DF"/>
    <w:rsid w:val="00D958FF"/>
    <w:rsid w:val="00D95F25"/>
    <w:rsid w:val="00D961EB"/>
    <w:rsid w:val="00D97522"/>
    <w:rsid w:val="00D976F8"/>
    <w:rsid w:val="00DA2709"/>
    <w:rsid w:val="00DA31BD"/>
    <w:rsid w:val="00DA3E05"/>
    <w:rsid w:val="00DA41F8"/>
    <w:rsid w:val="00DA49F1"/>
    <w:rsid w:val="00DA4B8B"/>
    <w:rsid w:val="00DA4ECB"/>
    <w:rsid w:val="00DA6908"/>
    <w:rsid w:val="00DA7376"/>
    <w:rsid w:val="00DA7CC8"/>
    <w:rsid w:val="00DA7F67"/>
    <w:rsid w:val="00DB0746"/>
    <w:rsid w:val="00DB0E4E"/>
    <w:rsid w:val="00DB2B5B"/>
    <w:rsid w:val="00DB2C63"/>
    <w:rsid w:val="00DB30ED"/>
    <w:rsid w:val="00DB3279"/>
    <w:rsid w:val="00DB3C6B"/>
    <w:rsid w:val="00DB3D3D"/>
    <w:rsid w:val="00DB54DC"/>
    <w:rsid w:val="00DB71E3"/>
    <w:rsid w:val="00DC03AA"/>
    <w:rsid w:val="00DC052F"/>
    <w:rsid w:val="00DC3EC7"/>
    <w:rsid w:val="00DC5892"/>
    <w:rsid w:val="00DC69E4"/>
    <w:rsid w:val="00DC6D52"/>
    <w:rsid w:val="00DC7048"/>
    <w:rsid w:val="00DC7114"/>
    <w:rsid w:val="00DD0941"/>
    <w:rsid w:val="00DD099F"/>
    <w:rsid w:val="00DD109F"/>
    <w:rsid w:val="00DD17D5"/>
    <w:rsid w:val="00DD2472"/>
    <w:rsid w:val="00DD2B8D"/>
    <w:rsid w:val="00DD2F4F"/>
    <w:rsid w:val="00DD3E5A"/>
    <w:rsid w:val="00DD436A"/>
    <w:rsid w:val="00DD5876"/>
    <w:rsid w:val="00DD70E9"/>
    <w:rsid w:val="00DE0A55"/>
    <w:rsid w:val="00DE1D07"/>
    <w:rsid w:val="00DE2C90"/>
    <w:rsid w:val="00DE2F23"/>
    <w:rsid w:val="00DE4382"/>
    <w:rsid w:val="00DE4695"/>
    <w:rsid w:val="00DE4A82"/>
    <w:rsid w:val="00DE4AE2"/>
    <w:rsid w:val="00DE5BB4"/>
    <w:rsid w:val="00DE5FAD"/>
    <w:rsid w:val="00DE7493"/>
    <w:rsid w:val="00DE7F16"/>
    <w:rsid w:val="00DF060A"/>
    <w:rsid w:val="00DF2144"/>
    <w:rsid w:val="00DF2A1E"/>
    <w:rsid w:val="00DF34CA"/>
    <w:rsid w:val="00DF3681"/>
    <w:rsid w:val="00DF44EA"/>
    <w:rsid w:val="00DF4C17"/>
    <w:rsid w:val="00DF684D"/>
    <w:rsid w:val="00DF6F61"/>
    <w:rsid w:val="00DF7E4F"/>
    <w:rsid w:val="00E00121"/>
    <w:rsid w:val="00E010C3"/>
    <w:rsid w:val="00E02B0E"/>
    <w:rsid w:val="00E03028"/>
    <w:rsid w:val="00E03255"/>
    <w:rsid w:val="00E0375C"/>
    <w:rsid w:val="00E0383E"/>
    <w:rsid w:val="00E052E2"/>
    <w:rsid w:val="00E054F4"/>
    <w:rsid w:val="00E0607B"/>
    <w:rsid w:val="00E10345"/>
    <w:rsid w:val="00E10347"/>
    <w:rsid w:val="00E12A29"/>
    <w:rsid w:val="00E1530B"/>
    <w:rsid w:val="00E153CD"/>
    <w:rsid w:val="00E16456"/>
    <w:rsid w:val="00E170C3"/>
    <w:rsid w:val="00E17CC7"/>
    <w:rsid w:val="00E17CE4"/>
    <w:rsid w:val="00E20E4D"/>
    <w:rsid w:val="00E211CD"/>
    <w:rsid w:val="00E2140F"/>
    <w:rsid w:val="00E214BE"/>
    <w:rsid w:val="00E21650"/>
    <w:rsid w:val="00E22542"/>
    <w:rsid w:val="00E22ACC"/>
    <w:rsid w:val="00E2391C"/>
    <w:rsid w:val="00E239DC"/>
    <w:rsid w:val="00E23A78"/>
    <w:rsid w:val="00E24993"/>
    <w:rsid w:val="00E25DED"/>
    <w:rsid w:val="00E26FB6"/>
    <w:rsid w:val="00E27051"/>
    <w:rsid w:val="00E300B5"/>
    <w:rsid w:val="00E30C7D"/>
    <w:rsid w:val="00E3188D"/>
    <w:rsid w:val="00E31C92"/>
    <w:rsid w:val="00E31F3F"/>
    <w:rsid w:val="00E32142"/>
    <w:rsid w:val="00E325C7"/>
    <w:rsid w:val="00E3294F"/>
    <w:rsid w:val="00E32CDB"/>
    <w:rsid w:val="00E33599"/>
    <w:rsid w:val="00E336CE"/>
    <w:rsid w:val="00E34CF5"/>
    <w:rsid w:val="00E35A84"/>
    <w:rsid w:val="00E36885"/>
    <w:rsid w:val="00E369CC"/>
    <w:rsid w:val="00E36E82"/>
    <w:rsid w:val="00E37A51"/>
    <w:rsid w:val="00E37FB2"/>
    <w:rsid w:val="00E41951"/>
    <w:rsid w:val="00E4268D"/>
    <w:rsid w:val="00E438E9"/>
    <w:rsid w:val="00E43E97"/>
    <w:rsid w:val="00E452C7"/>
    <w:rsid w:val="00E45F0E"/>
    <w:rsid w:val="00E46225"/>
    <w:rsid w:val="00E46DB7"/>
    <w:rsid w:val="00E47136"/>
    <w:rsid w:val="00E4732F"/>
    <w:rsid w:val="00E51131"/>
    <w:rsid w:val="00E51A3C"/>
    <w:rsid w:val="00E5217B"/>
    <w:rsid w:val="00E52DEE"/>
    <w:rsid w:val="00E533CE"/>
    <w:rsid w:val="00E540C6"/>
    <w:rsid w:val="00E55634"/>
    <w:rsid w:val="00E55D83"/>
    <w:rsid w:val="00E560EF"/>
    <w:rsid w:val="00E5659F"/>
    <w:rsid w:val="00E57310"/>
    <w:rsid w:val="00E60A0A"/>
    <w:rsid w:val="00E619F7"/>
    <w:rsid w:val="00E61DFE"/>
    <w:rsid w:val="00E622E6"/>
    <w:rsid w:val="00E62A00"/>
    <w:rsid w:val="00E632DF"/>
    <w:rsid w:val="00E63CB6"/>
    <w:rsid w:val="00E63F48"/>
    <w:rsid w:val="00E64498"/>
    <w:rsid w:val="00E6488D"/>
    <w:rsid w:val="00E64C62"/>
    <w:rsid w:val="00E66BF0"/>
    <w:rsid w:val="00E71A9F"/>
    <w:rsid w:val="00E72012"/>
    <w:rsid w:val="00E7252D"/>
    <w:rsid w:val="00E744AC"/>
    <w:rsid w:val="00E754A2"/>
    <w:rsid w:val="00E76F2D"/>
    <w:rsid w:val="00E774D7"/>
    <w:rsid w:val="00E775AA"/>
    <w:rsid w:val="00E8022B"/>
    <w:rsid w:val="00E8217D"/>
    <w:rsid w:val="00E827C1"/>
    <w:rsid w:val="00E82864"/>
    <w:rsid w:val="00E835D9"/>
    <w:rsid w:val="00E83684"/>
    <w:rsid w:val="00E84E42"/>
    <w:rsid w:val="00E8549B"/>
    <w:rsid w:val="00E854AF"/>
    <w:rsid w:val="00E859FC"/>
    <w:rsid w:val="00E85D7E"/>
    <w:rsid w:val="00E85F30"/>
    <w:rsid w:val="00E876C6"/>
    <w:rsid w:val="00E876FA"/>
    <w:rsid w:val="00E903AD"/>
    <w:rsid w:val="00E90664"/>
    <w:rsid w:val="00E906B1"/>
    <w:rsid w:val="00E93169"/>
    <w:rsid w:val="00E9340E"/>
    <w:rsid w:val="00E94568"/>
    <w:rsid w:val="00E94F82"/>
    <w:rsid w:val="00E9536E"/>
    <w:rsid w:val="00E964B9"/>
    <w:rsid w:val="00E96725"/>
    <w:rsid w:val="00E96BBB"/>
    <w:rsid w:val="00E972EC"/>
    <w:rsid w:val="00EA05E7"/>
    <w:rsid w:val="00EA1A80"/>
    <w:rsid w:val="00EA2375"/>
    <w:rsid w:val="00EA23AD"/>
    <w:rsid w:val="00EA25C0"/>
    <w:rsid w:val="00EA271F"/>
    <w:rsid w:val="00EA360D"/>
    <w:rsid w:val="00EA55CC"/>
    <w:rsid w:val="00EA6643"/>
    <w:rsid w:val="00EA7790"/>
    <w:rsid w:val="00EA7D05"/>
    <w:rsid w:val="00EB0139"/>
    <w:rsid w:val="00EB0ECB"/>
    <w:rsid w:val="00EB13F5"/>
    <w:rsid w:val="00EB1D73"/>
    <w:rsid w:val="00EB2D6F"/>
    <w:rsid w:val="00EB4D13"/>
    <w:rsid w:val="00EB556C"/>
    <w:rsid w:val="00EB5601"/>
    <w:rsid w:val="00EB584C"/>
    <w:rsid w:val="00EB5F0D"/>
    <w:rsid w:val="00EB6A22"/>
    <w:rsid w:val="00EB78EC"/>
    <w:rsid w:val="00EC11A3"/>
    <w:rsid w:val="00EC2839"/>
    <w:rsid w:val="00EC4196"/>
    <w:rsid w:val="00EC4D70"/>
    <w:rsid w:val="00EC5AFC"/>
    <w:rsid w:val="00EC61AC"/>
    <w:rsid w:val="00ED0FF4"/>
    <w:rsid w:val="00ED231C"/>
    <w:rsid w:val="00ED3993"/>
    <w:rsid w:val="00ED407E"/>
    <w:rsid w:val="00ED675D"/>
    <w:rsid w:val="00EE1072"/>
    <w:rsid w:val="00EE3062"/>
    <w:rsid w:val="00EE335F"/>
    <w:rsid w:val="00EE3EC2"/>
    <w:rsid w:val="00EE426A"/>
    <w:rsid w:val="00EE4777"/>
    <w:rsid w:val="00EE4A9D"/>
    <w:rsid w:val="00EE4BD7"/>
    <w:rsid w:val="00EE59E3"/>
    <w:rsid w:val="00EE6B6D"/>
    <w:rsid w:val="00EE6C21"/>
    <w:rsid w:val="00EE7825"/>
    <w:rsid w:val="00EE7936"/>
    <w:rsid w:val="00EF0BFE"/>
    <w:rsid w:val="00EF115E"/>
    <w:rsid w:val="00EF144B"/>
    <w:rsid w:val="00EF1647"/>
    <w:rsid w:val="00EF1A08"/>
    <w:rsid w:val="00EF24C6"/>
    <w:rsid w:val="00EF2A89"/>
    <w:rsid w:val="00EF3B28"/>
    <w:rsid w:val="00EF3C6C"/>
    <w:rsid w:val="00EF4A79"/>
    <w:rsid w:val="00EF52F4"/>
    <w:rsid w:val="00EF5500"/>
    <w:rsid w:val="00EF5BBB"/>
    <w:rsid w:val="00EF5CCE"/>
    <w:rsid w:val="00EF63F6"/>
    <w:rsid w:val="00EF7778"/>
    <w:rsid w:val="00EF77FB"/>
    <w:rsid w:val="00F00720"/>
    <w:rsid w:val="00F00F33"/>
    <w:rsid w:val="00F017DF"/>
    <w:rsid w:val="00F01985"/>
    <w:rsid w:val="00F02508"/>
    <w:rsid w:val="00F02571"/>
    <w:rsid w:val="00F041F4"/>
    <w:rsid w:val="00F05070"/>
    <w:rsid w:val="00F05643"/>
    <w:rsid w:val="00F05EF3"/>
    <w:rsid w:val="00F06238"/>
    <w:rsid w:val="00F069A5"/>
    <w:rsid w:val="00F06AF5"/>
    <w:rsid w:val="00F075FC"/>
    <w:rsid w:val="00F10AB0"/>
    <w:rsid w:val="00F10BBA"/>
    <w:rsid w:val="00F11E79"/>
    <w:rsid w:val="00F11FE1"/>
    <w:rsid w:val="00F12047"/>
    <w:rsid w:val="00F1299C"/>
    <w:rsid w:val="00F12BC5"/>
    <w:rsid w:val="00F12E05"/>
    <w:rsid w:val="00F12FA7"/>
    <w:rsid w:val="00F13156"/>
    <w:rsid w:val="00F1426C"/>
    <w:rsid w:val="00F146E3"/>
    <w:rsid w:val="00F15F0F"/>
    <w:rsid w:val="00F166E7"/>
    <w:rsid w:val="00F16773"/>
    <w:rsid w:val="00F16EAE"/>
    <w:rsid w:val="00F20EF3"/>
    <w:rsid w:val="00F2183F"/>
    <w:rsid w:val="00F218E4"/>
    <w:rsid w:val="00F220FA"/>
    <w:rsid w:val="00F22B86"/>
    <w:rsid w:val="00F22CE0"/>
    <w:rsid w:val="00F2321D"/>
    <w:rsid w:val="00F24A6C"/>
    <w:rsid w:val="00F25548"/>
    <w:rsid w:val="00F266F1"/>
    <w:rsid w:val="00F2677A"/>
    <w:rsid w:val="00F2693C"/>
    <w:rsid w:val="00F26F5B"/>
    <w:rsid w:val="00F27069"/>
    <w:rsid w:val="00F27480"/>
    <w:rsid w:val="00F27E34"/>
    <w:rsid w:val="00F308FA"/>
    <w:rsid w:val="00F313AF"/>
    <w:rsid w:val="00F31C0B"/>
    <w:rsid w:val="00F31C5A"/>
    <w:rsid w:val="00F33D37"/>
    <w:rsid w:val="00F34990"/>
    <w:rsid w:val="00F3567D"/>
    <w:rsid w:val="00F3597D"/>
    <w:rsid w:val="00F35EC1"/>
    <w:rsid w:val="00F36C98"/>
    <w:rsid w:val="00F36E9E"/>
    <w:rsid w:val="00F3721F"/>
    <w:rsid w:val="00F37C1A"/>
    <w:rsid w:val="00F4004C"/>
    <w:rsid w:val="00F4119A"/>
    <w:rsid w:val="00F415FC"/>
    <w:rsid w:val="00F42243"/>
    <w:rsid w:val="00F43111"/>
    <w:rsid w:val="00F43AB5"/>
    <w:rsid w:val="00F43F17"/>
    <w:rsid w:val="00F43F79"/>
    <w:rsid w:val="00F44237"/>
    <w:rsid w:val="00F4494D"/>
    <w:rsid w:val="00F44E89"/>
    <w:rsid w:val="00F46415"/>
    <w:rsid w:val="00F46DBF"/>
    <w:rsid w:val="00F474E2"/>
    <w:rsid w:val="00F4785F"/>
    <w:rsid w:val="00F47A31"/>
    <w:rsid w:val="00F47B6C"/>
    <w:rsid w:val="00F50402"/>
    <w:rsid w:val="00F50C6C"/>
    <w:rsid w:val="00F5116C"/>
    <w:rsid w:val="00F51607"/>
    <w:rsid w:val="00F519B8"/>
    <w:rsid w:val="00F521FA"/>
    <w:rsid w:val="00F526D8"/>
    <w:rsid w:val="00F52F05"/>
    <w:rsid w:val="00F53042"/>
    <w:rsid w:val="00F53115"/>
    <w:rsid w:val="00F535A4"/>
    <w:rsid w:val="00F54666"/>
    <w:rsid w:val="00F54B14"/>
    <w:rsid w:val="00F54FB1"/>
    <w:rsid w:val="00F562F0"/>
    <w:rsid w:val="00F56951"/>
    <w:rsid w:val="00F60FE8"/>
    <w:rsid w:val="00F61753"/>
    <w:rsid w:val="00F6237A"/>
    <w:rsid w:val="00F62645"/>
    <w:rsid w:val="00F64283"/>
    <w:rsid w:val="00F643A3"/>
    <w:rsid w:val="00F6475F"/>
    <w:rsid w:val="00F64936"/>
    <w:rsid w:val="00F655BE"/>
    <w:rsid w:val="00F66040"/>
    <w:rsid w:val="00F66D55"/>
    <w:rsid w:val="00F70EF9"/>
    <w:rsid w:val="00F713B6"/>
    <w:rsid w:val="00F71D00"/>
    <w:rsid w:val="00F71F96"/>
    <w:rsid w:val="00F722C1"/>
    <w:rsid w:val="00F72A84"/>
    <w:rsid w:val="00F73383"/>
    <w:rsid w:val="00F7354B"/>
    <w:rsid w:val="00F74577"/>
    <w:rsid w:val="00F74C66"/>
    <w:rsid w:val="00F75B12"/>
    <w:rsid w:val="00F75CBA"/>
    <w:rsid w:val="00F77973"/>
    <w:rsid w:val="00F77BF5"/>
    <w:rsid w:val="00F809A9"/>
    <w:rsid w:val="00F81168"/>
    <w:rsid w:val="00F81A07"/>
    <w:rsid w:val="00F82726"/>
    <w:rsid w:val="00F82927"/>
    <w:rsid w:val="00F841E3"/>
    <w:rsid w:val="00F84BA5"/>
    <w:rsid w:val="00F9041C"/>
    <w:rsid w:val="00F905D2"/>
    <w:rsid w:val="00F90817"/>
    <w:rsid w:val="00F91CB3"/>
    <w:rsid w:val="00F922B1"/>
    <w:rsid w:val="00F92830"/>
    <w:rsid w:val="00F9309B"/>
    <w:rsid w:val="00F9327E"/>
    <w:rsid w:val="00F933CE"/>
    <w:rsid w:val="00F939A8"/>
    <w:rsid w:val="00F942EC"/>
    <w:rsid w:val="00F94487"/>
    <w:rsid w:val="00F94644"/>
    <w:rsid w:val="00F95A3E"/>
    <w:rsid w:val="00F95A48"/>
    <w:rsid w:val="00F95ACC"/>
    <w:rsid w:val="00F9757A"/>
    <w:rsid w:val="00F97DE9"/>
    <w:rsid w:val="00FA037D"/>
    <w:rsid w:val="00FA1B07"/>
    <w:rsid w:val="00FA25E4"/>
    <w:rsid w:val="00FA2866"/>
    <w:rsid w:val="00FA2967"/>
    <w:rsid w:val="00FA2E82"/>
    <w:rsid w:val="00FA448F"/>
    <w:rsid w:val="00FA4F7A"/>
    <w:rsid w:val="00FA522E"/>
    <w:rsid w:val="00FA538B"/>
    <w:rsid w:val="00FA5798"/>
    <w:rsid w:val="00FA5B2E"/>
    <w:rsid w:val="00FA7210"/>
    <w:rsid w:val="00FA7268"/>
    <w:rsid w:val="00FA7781"/>
    <w:rsid w:val="00FA7EF2"/>
    <w:rsid w:val="00FA7FB2"/>
    <w:rsid w:val="00FB0257"/>
    <w:rsid w:val="00FB0518"/>
    <w:rsid w:val="00FB0A83"/>
    <w:rsid w:val="00FB0E08"/>
    <w:rsid w:val="00FB3CBE"/>
    <w:rsid w:val="00FB4444"/>
    <w:rsid w:val="00FB55EA"/>
    <w:rsid w:val="00FB56A5"/>
    <w:rsid w:val="00FB69DE"/>
    <w:rsid w:val="00FB6A22"/>
    <w:rsid w:val="00FB7748"/>
    <w:rsid w:val="00FC054F"/>
    <w:rsid w:val="00FC07FB"/>
    <w:rsid w:val="00FC0FC8"/>
    <w:rsid w:val="00FC1467"/>
    <w:rsid w:val="00FC15C4"/>
    <w:rsid w:val="00FC1A4A"/>
    <w:rsid w:val="00FC232A"/>
    <w:rsid w:val="00FC2466"/>
    <w:rsid w:val="00FC2D3E"/>
    <w:rsid w:val="00FC36B0"/>
    <w:rsid w:val="00FC3A58"/>
    <w:rsid w:val="00FC5830"/>
    <w:rsid w:val="00FC5AC3"/>
    <w:rsid w:val="00FC6F5A"/>
    <w:rsid w:val="00FC734A"/>
    <w:rsid w:val="00FC75C6"/>
    <w:rsid w:val="00FC7DA7"/>
    <w:rsid w:val="00FC7E0F"/>
    <w:rsid w:val="00FD00FD"/>
    <w:rsid w:val="00FD0D87"/>
    <w:rsid w:val="00FD326D"/>
    <w:rsid w:val="00FD465C"/>
    <w:rsid w:val="00FD469A"/>
    <w:rsid w:val="00FD5887"/>
    <w:rsid w:val="00FD5EA7"/>
    <w:rsid w:val="00FD6586"/>
    <w:rsid w:val="00FD7744"/>
    <w:rsid w:val="00FD7ED3"/>
    <w:rsid w:val="00FE0FAE"/>
    <w:rsid w:val="00FE12B0"/>
    <w:rsid w:val="00FE13A5"/>
    <w:rsid w:val="00FE22CC"/>
    <w:rsid w:val="00FE238D"/>
    <w:rsid w:val="00FE29C5"/>
    <w:rsid w:val="00FE3449"/>
    <w:rsid w:val="00FE3967"/>
    <w:rsid w:val="00FE3DAE"/>
    <w:rsid w:val="00FE4B28"/>
    <w:rsid w:val="00FE5307"/>
    <w:rsid w:val="00FE78C6"/>
    <w:rsid w:val="00FF05C8"/>
    <w:rsid w:val="00FF1427"/>
    <w:rsid w:val="00FF17A8"/>
    <w:rsid w:val="00FF5FC3"/>
    <w:rsid w:val="00FF7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E77"/>
    <w:rPr>
      <w:rFonts w:ascii="Bookman Old Style" w:hAnsi="Bookman Old Style"/>
      <w:sz w:val="24"/>
      <w:szCs w:val="24"/>
    </w:rPr>
  </w:style>
  <w:style w:type="paragraph" w:styleId="1">
    <w:name w:val="heading 1"/>
    <w:basedOn w:val="a"/>
    <w:next w:val="a"/>
    <w:qFormat/>
    <w:rsid w:val="004348FE"/>
    <w:pPr>
      <w:keepNext/>
      <w:ind w:firstLine="708"/>
      <w:jc w:val="center"/>
      <w:outlineLvl w:val="0"/>
    </w:pPr>
    <w:rPr>
      <w:rFonts w:ascii="Times New Roman" w:hAnsi="Times New Roman"/>
      <w:b/>
      <w:bCs/>
      <w:sz w:val="32"/>
    </w:rPr>
  </w:style>
  <w:style w:type="paragraph" w:styleId="2">
    <w:name w:val="heading 2"/>
    <w:basedOn w:val="a"/>
    <w:next w:val="a"/>
    <w:qFormat/>
    <w:rsid w:val="00E61DF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A026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венко"/>
    <w:basedOn w:val="a4"/>
    <w:rsid w:val="00140D5C"/>
    <w:pPr>
      <w:jc w:val="both"/>
    </w:pPr>
  </w:style>
  <w:style w:type="paragraph" w:styleId="a5">
    <w:name w:val="Body Text"/>
    <w:basedOn w:val="a"/>
    <w:rsid w:val="00140D5C"/>
    <w:pPr>
      <w:spacing w:after="120"/>
    </w:pPr>
  </w:style>
  <w:style w:type="paragraph" w:styleId="a4">
    <w:name w:val="Body Text First Indent"/>
    <w:basedOn w:val="a5"/>
    <w:rsid w:val="00140D5C"/>
    <w:pPr>
      <w:ind w:firstLine="210"/>
    </w:pPr>
  </w:style>
  <w:style w:type="paragraph" w:styleId="a6">
    <w:name w:val="Body Text Indent"/>
    <w:aliases w:val="Основной текст 1,Îñíîâíîé òåêñò 1"/>
    <w:basedOn w:val="a"/>
    <w:link w:val="a7"/>
    <w:rsid w:val="004348FE"/>
    <w:pPr>
      <w:ind w:firstLine="748"/>
    </w:pPr>
  </w:style>
  <w:style w:type="paragraph" w:styleId="31">
    <w:name w:val="Body Text Indent 3"/>
    <w:basedOn w:val="a"/>
    <w:rsid w:val="004348FE"/>
    <w:pPr>
      <w:ind w:firstLine="748"/>
      <w:jc w:val="both"/>
    </w:pPr>
  </w:style>
  <w:style w:type="paragraph" w:styleId="32">
    <w:name w:val="Body Text 3"/>
    <w:basedOn w:val="a"/>
    <w:rsid w:val="004348FE"/>
    <w:pPr>
      <w:tabs>
        <w:tab w:val="left" w:pos="2992"/>
      </w:tabs>
      <w:jc w:val="center"/>
    </w:pPr>
  </w:style>
  <w:style w:type="paragraph" w:styleId="20">
    <w:name w:val="Body Text Indent 2"/>
    <w:basedOn w:val="a"/>
    <w:rsid w:val="003A6439"/>
    <w:pPr>
      <w:spacing w:after="120" w:line="480" w:lineRule="auto"/>
      <w:ind w:left="283"/>
    </w:pPr>
  </w:style>
  <w:style w:type="paragraph" w:customStyle="1" w:styleId="a8">
    <w:name w:val="Мой стиль"/>
    <w:basedOn w:val="a"/>
    <w:rsid w:val="00A01F8F"/>
    <w:pPr>
      <w:ind w:left="-57" w:firstLine="567"/>
      <w:jc w:val="both"/>
    </w:pPr>
    <w:rPr>
      <w:rFonts w:ascii="Times New Roman" w:hAnsi="Times New Roman"/>
    </w:rPr>
  </w:style>
  <w:style w:type="paragraph" w:customStyle="1" w:styleId="a9">
    <w:name w:val="Тело"/>
    <w:basedOn w:val="a"/>
    <w:rsid w:val="00037F6A"/>
    <w:pPr>
      <w:ind w:firstLine="720"/>
      <w:jc w:val="both"/>
    </w:pPr>
    <w:rPr>
      <w:rFonts w:ascii="Times New Roman" w:hAnsi="Times New Roman"/>
    </w:rPr>
  </w:style>
  <w:style w:type="table" w:styleId="aa">
    <w:name w:val="Table Grid"/>
    <w:basedOn w:val="a1"/>
    <w:rsid w:val="00F526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B04EDD"/>
    <w:rPr>
      <w:rFonts w:ascii="Tahoma" w:hAnsi="Tahoma" w:cs="Tahoma"/>
      <w:sz w:val="16"/>
      <w:szCs w:val="16"/>
    </w:rPr>
  </w:style>
  <w:style w:type="paragraph" w:styleId="21">
    <w:name w:val="Body Text 2"/>
    <w:basedOn w:val="a"/>
    <w:rsid w:val="00726385"/>
    <w:pPr>
      <w:spacing w:after="120" w:line="480" w:lineRule="auto"/>
    </w:pPr>
  </w:style>
  <w:style w:type="paragraph" w:customStyle="1" w:styleId="ConsNormal">
    <w:name w:val="ConsNormal"/>
    <w:rsid w:val="004D3AF3"/>
    <w:pPr>
      <w:widowControl w:val="0"/>
      <w:autoSpaceDE w:val="0"/>
      <w:autoSpaceDN w:val="0"/>
      <w:adjustRightInd w:val="0"/>
      <w:ind w:right="19772" w:firstLine="720"/>
    </w:pPr>
    <w:rPr>
      <w:rFonts w:ascii="Arial" w:hAnsi="Arial" w:cs="Arial"/>
    </w:rPr>
  </w:style>
  <w:style w:type="paragraph" w:customStyle="1" w:styleId="ac">
    <w:name w:val="Таблица"/>
    <w:basedOn w:val="ad"/>
    <w:rsid w:val="000B4E4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customStyle="1" w:styleId="10">
    <w:name w:val="Обычный1"/>
    <w:rsid w:val="000B4E4A"/>
    <w:pPr>
      <w:widowControl w:val="0"/>
    </w:pPr>
    <w:rPr>
      <w:snapToGrid w:val="0"/>
    </w:rPr>
  </w:style>
  <w:style w:type="paragraph" w:customStyle="1" w:styleId="ae">
    <w:name w:val="Таблотст"/>
    <w:basedOn w:val="ac"/>
    <w:rsid w:val="000B4E4A"/>
    <w:pPr>
      <w:ind w:left="85"/>
    </w:pPr>
  </w:style>
  <w:style w:type="paragraph" w:styleId="ad">
    <w:name w:val="Message Header"/>
    <w:basedOn w:val="a"/>
    <w:rsid w:val="000B4E4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
    <w:name w:val="Title"/>
    <w:basedOn w:val="a"/>
    <w:qFormat/>
    <w:rsid w:val="00DC7114"/>
    <w:pPr>
      <w:jc w:val="center"/>
    </w:pPr>
    <w:rPr>
      <w:rFonts w:ascii="Times New Roman" w:hAnsi="Times New Roman"/>
      <w:b/>
      <w:bCs/>
      <w:sz w:val="20"/>
      <w:szCs w:val="20"/>
    </w:rPr>
  </w:style>
  <w:style w:type="paragraph" w:styleId="af0">
    <w:name w:val="header"/>
    <w:aliases w:val="ВерхКолонтитул,ВерхКолонтитул Знак,Верхний колонтитул Знак Знак"/>
    <w:basedOn w:val="a"/>
    <w:link w:val="af1"/>
    <w:uiPriority w:val="99"/>
    <w:rsid w:val="001E3D36"/>
    <w:pPr>
      <w:tabs>
        <w:tab w:val="center" w:pos="4677"/>
        <w:tab w:val="right" w:pos="9355"/>
      </w:tabs>
    </w:pPr>
  </w:style>
  <w:style w:type="paragraph" w:styleId="af2">
    <w:name w:val="footer"/>
    <w:basedOn w:val="a"/>
    <w:link w:val="af3"/>
    <w:uiPriority w:val="99"/>
    <w:rsid w:val="001E3D36"/>
    <w:pPr>
      <w:tabs>
        <w:tab w:val="center" w:pos="4677"/>
        <w:tab w:val="right" w:pos="9355"/>
      </w:tabs>
    </w:pPr>
  </w:style>
  <w:style w:type="character" w:styleId="af4">
    <w:name w:val="line number"/>
    <w:basedOn w:val="a0"/>
    <w:rsid w:val="001E3D36"/>
  </w:style>
  <w:style w:type="character" w:styleId="af5">
    <w:name w:val="page number"/>
    <w:basedOn w:val="a0"/>
    <w:rsid w:val="001E3D36"/>
  </w:style>
  <w:style w:type="paragraph" w:styleId="af6">
    <w:name w:val="Document Map"/>
    <w:basedOn w:val="a"/>
    <w:semiHidden/>
    <w:rsid w:val="00F95A3E"/>
    <w:pPr>
      <w:shd w:val="clear" w:color="auto" w:fill="000080"/>
    </w:pPr>
    <w:rPr>
      <w:rFonts w:ascii="Tahoma" w:hAnsi="Tahoma" w:cs="Tahoma"/>
      <w:sz w:val="20"/>
      <w:szCs w:val="20"/>
    </w:rPr>
  </w:style>
  <w:style w:type="paragraph" w:styleId="af7">
    <w:name w:val="Block Text"/>
    <w:basedOn w:val="a"/>
    <w:rsid w:val="00223122"/>
    <w:pPr>
      <w:ind w:left="284" w:right="43"/>
      <w:jc w:val="both"/>
    </w:pPr>
    <w:rPr>
      <w:rFonts w:ascii="Times New Roman" w:hAnsi="Times New Roman"/>
      <w:sz w:val="28"/>
      <w:szCs w:val="20"/>
    </w:rPr>
  </w:style>
  <w:style w:type="paragraph" w:styleId="af8">
    <w:name w:val="List Paragraph"/>
    <w:aliases w:val="Абзац списка основной,список мой1,Table-Normal,RSHB_Table-Normal,Bullet List,FooterText,numbered,ПС - Нумерованный,A_маркированный_список"/>
    <w:basedOn w:val="a"/>
    <w:link w:val="af9"/>
    <w:qFormat/>
    <w:rsid w:val="00C135AF"/>
    <w:pPr>
      <w:ind w:left="720"/>
      <w:contextualSpacing/>
    </w:pPr>
  </w:style>
  <w:style w:type="paragraph" w:customStyle="1" w:styleId="210">
    <w:name w:val="Основной текст 21"/>
    <w:basedOn w:val="a"/>
    <w:rsid w:val="00B65222"/>
    <w:pPr>
      <w:suppressAutoHyphens/>
      <w:spacing w:after="120" w:line="480" w:lineRule="auto"/>
    </w:pPr>
    <w:rPr>
      <w:lang w:eastAsia="ar-SA"/>
    </w:rPr>
  </w:style>
  <w:style w:type="paragraph" w:styleId="afa">
    <w:name w:val="No Spacing"/>
    <w:link w:val="afb"/>
    <w:uiPriority w:val="1"/>
    <w:qFormat/>
    <w:rsid w:val="00F13156"/>
  </w:style>
  <w:style w:type="paragraph" w:styleId="afc">
    <w:name w:val="caption"/>
    <w:basedOn w:val="a"/>
    <w:next w:val="a"/>
    <w:unhideWhenUsed/>
    <w:qFormat/>
    <w:rsid w:val="003B70B7"/>
    <w:rPr>
      <w:b/>
      <w:bCs/>
      <w:sz w:val="20"/>
      <w:szCs w:val="20"/>
    </w:rPr>
  </w:style>
  <w:style w:type="character" w:customStyle="1" w:styleId="30">
    <w:name w:val="Заголовок 3 Знак"/>
    <w:basedOn w:val="a0"/>
    <w:link w:val="3"/>
    <w:semiHidden/>
    <w:rsid w:val="005A0262"/>
    <w:rPr>
      <w:rFonts w:ascii="Cambria" w:eastAsia="Times New Roman" w:hAnsi="Cambria" w:cs="Times New Roman"/>
      <w:b/>
      <w:bCs/>
      <w:sz w:val="26"/>
      <w:szCs w:val="26"/>
    </w:rPr>
  </w:style>
  <w:style w:type="paragraph" w:customStyle="1" w:styleId="afd">
    <w:name w:val="a"/>
    <w:basedOn w:val="a"/>
    <w:rsid w:val="00752D55"/>
    <w:pPr>
      <w:ind w:left="-57" w:firstLine="567"/>
      <w:jc w:val="both"/>
    </w:pPr>
    <w:rPr>
      <w:rFonts w:ascii="Times New Roman" w:hAnsi="Times New Roman"/>
    </w:rPr>
  </w:style>
  <w:style w:type="paragraph" w:customStyle="1" w:styleId="afe">
    <w:name w:val="МОН"/>
    <w:basedOn w:val="a"/>
    <w:rsid w:val="00593D23"/>
    <w:pPr>
      <w:spacing w:line="360" w:lineRule="auto"/>
      <w:ind w:firstLine="709"/>
      <w:jc w:val="both"/>
    </w:pPr>
    <w:rPr>
      <w:rFonts w:ascii="Times New Roman" w:hAnsi="Times New Roman"/>
      <w:sz w:val="28"/>
    </w:rPr>
  </w:style>
  <w:style w:type="character" w:customStyle="1" w:styleId="WW8Num9z0">
    <w:name w:val="WW8Num9z0"/>
    <w:rsid w:val="002B6C90"/>
    <w:rPr>
      <w:rFonts w:ascii="Symbol" w:hAnsi="Symbol"/>
    </w:rPr>
  </w:style>
  <w:style w:type="paragraph" w:customStyle="1" w:styleId="14">
    <w:name w:val="Обычный + 14 пт"/>
    <w:basedOn w:val="a"/>
    <w:rsid w:val="00CD67F7"/>
    <w:pPr>
      <w:ind w:firstLine="720"/>
      <w:jc w:val="both"/>
    </w:pPr>
    <w:rPr>
      <w:rFonts w:ascii="Times New Roman" w:hAnsi="Times New Roman"/>
      <w:sz w:val="28"/>
      <w:szCs w:val="28"/>
    </w:rPr>
  </w:style>
  <w:style w:type="paragraph" w:customStyle="1" w:styleId="211">
    <w:name w:val="Основной текст с отступом 211"/>
    <w:basedOn w:val="a"/>
    <w:rsid w:val="0036216A"/>
    <w:pPr>
      <w:widowControl w:val="0"/>
      <w:suppressAutoHyphens/>
      <w:ind w:firstLine="567"/>
      <w:jc w:val="both"/>
    </w:pPr>
    <w:rPr>
      <w:rFonts w:ascii="Times New Roman" w:hAnsi="Times New Roman"/>
    </w:rPr>
  </w:style>
  <w:style w:type="character" w:customStyle="1" w:styleId="af3">
    <w:name w:val="Нижний колонтитул Знак"/>
    <w:basedOn w:val="a0"/>
    <w:link w:val="af2"/>
    <w:uiPriority w:val="99"/>
    <w:rsid w:val="009108AE"/>
    <w:rPr>
      <w:rFonts w:ascii="Bookman Old Style" w:hAnsi="Bookman Old Style"/>
      <w:sz w:val="24"/>
      <w:szCs w:val="24"/>
    </w:rPr>
  </w:style>
  <w:style w:type="paragraph" w:customStyle="1" w:styleId="11">
    <w:name w:val="Обычный11"/>
    <w:rsid w:val="001A0E51"/>
    <w:pPr>
      <w:widowControl w:val="0"/>
    </w:pPr>
  </w:style>
  <w:style w:type="character" w:customStyle="1" w:styleId="afb">
    <w:name w:val="Без интервала Знак"/>
    <w:link w:val="afa"/>
    <w:uiPriority w:val="1"/>
    <w:rsid w:val="001A0E51"/>
  </w:style>
  <w:style w:type="paragraph" w:customStyle="1" w:styleId="ConsPlusCell">
    <w:name w:val="ConsPlusCell"/>
    <w:uiPriority w:val="99"/>
    <w:rsid w:val="001A0E51"/>
    <w:pPr>
      <w:widowControl w:val="0"/>
      <w:suppressAutoHyphens/>
      <w:spacing w:line="100" w:lineRule="atLeast"/>
    </w:pPr>
    <w:rPr>
      <w:rFonts w:ascii="Calibri" w:eastAsia="SimSun" w:hAnsi="Calibri"/>
      <w:kern w:val="2"/>
      <w:sz w:val="22"/>
      <w:szCs w:val="22"/>
      <w:lang w:eastAsia="ar-SA"/>
    </w:rPr>
  </w:style>
  <w:style w:type="paragraph" w:styleId="aff">
    <w:name w:val="Normal (Web)"/>
    <w:aliases w:val="Обычный (Web)1,Обычный (Web)11,Обычный (Web)"/>
    <w:basedOn w:val="a"/>
    <w:uiPriority w:val="99"/>
    <w:unhideWhenUsed/>
    <w:rsid w:val="00A860C6"/>
    <w:pPr>
      <w:spacing w:before="100" w:beforeAutospacing="1" w:after="100" w:afterAutospacing="1"/>
    </w:pPr>
    <w:rPr>
      <w:rFonts w:ascii="Times New Roman" w:hAnsi="Times New Roman"/>
    </w:rPr>
  </w:style>
  <w:style w:type="character" w:styleId="aff0">
    <w:name w:val="Strong"/>
    <w:uiPriority w:val="22"/>
    <w:qFormat/>
    <w:rsid w:val="00763EDF"/>
    <w:rPr>
      <w:b/>
      <w:bCs/>
    </w:rPr>
  </w:style>
  <w:style w:type="character" w:customStyle="1" w:styleId="af1">
    <w:name w:val="Верхний колонтитул Знак"/>
    <w:aliases w:val="ВерхКолонтитул Знак1,ВерхКолонтитул Знак Знак,Верхний колонтитул Знак Знак Знак"/>
    <w:basedOn w:val="a0"/>
    <w:link w:val="af0"/>
    <w:uiPriority w:val="99"/>
    <w:rsid w:val="00247D63"/>
    <w:rPr>
      <w:rFonts w:ascii="Bookman Old Style" w:hAnsi="Bookman Old Style"/>
      <w:sz w:val="24"/>
      <w:szCs w:val="24"/>
    </w:rPr>
  </w:style>
  <w:style w:type="paragraph" w:customStyle="1" w:styleId="fd">
    <w:name w:val="Обычfd"/>
    <w:rsid w:val="00247D63"/>
    <w:pPr>
      <w:widowControl w:val="0"/>
      <w:autoSpaceDE w:val="0"/>
      <w:autoSpaceDN w:val="0"/>
      <w:adjustRightInd w:val="0"/>
    </w:pPr>
  </w:style>
  <w:style w:type="paragraph" w:customStyle="1" w:styleId="ConsPlusNonformat">
    <w:name w:val="ConsPlusNonformat"/>
    <w:uiPriority w:val="99"/>
    <w:rsid w:val="00006DAB"/>
    <w:pPr>
      <w:widowControl w:val="0"/>
      <w:autoSpaceDE w:val="0"/>
      <w:autoSpaceDN w:val="0"/>
      <w:adjustRightInd w:val="0"/>
    </w:pPr>
    <w:rPr>
      <w:rFonts w:ascii="Courier New" w:hAnsi="Courier New" w:cs="Courier New"/>
    </w:rPr>
  </w:style>
  <w:style w:type="character" w:styleId="aff1">
    <w:name w:val="Hyperlink"/>
    <w:basedOn w:val="a0"/>
    <w:rsid w:val="00B61DCD"/>
    <w:rPr>
      <w:color w:val="17BBFD" w:themeColor="hyperlink"/>
      <w:u w:val="single"/>
    </w:rPr>
  </w:style>
  <w:style w:type="character" w:customStyle="1" w:styleId="a7">
    <w:name w:val="Основной текст с отступом Знак"/>
    <w:aliases w:val="Основной текст 1 Знак,Îñíîâíîé òåêñò 1 Знак"/>
    <w:basedOn w:val="a0"/>
    <w:link w:val="a6"/>
    <w:locked/>
    <w:rsid w:val="0066445F"/>
    <w:rPr>
      <w:rFonts w:ascii="Bookman Old Style" w:hAnsi="Bookman Old Style"/>
      <w:sz w:val="24"/>
      <w:szCs w:val="24"/>
    </w:rPr>
  </w:style>
  <w:style w:type="paragraph" w:customStyle="1" w:styleId="ConsPlusNormal">
    <w:name w:val="ConsPlusNormal"/>
    <w:link w:val="ConsPlusNormal0"/>
    <w:qFormat/>
    <w:rsid w:val="006741BF"/>
    <w:pPr>
      <w:widowControl w:val="0"/>
      <w:autoSpaceDE w:val="0"/>
      <w:autoSpaceDN w:val="0"/>
      <w:adjustRightInd w:val="0"/>
      <w:ind w:firstLine="720"/>
    </w:pPr>
    <w:rPr>
      <w:rFonts w:ascii="Arial" w:hAnsi="Arial" w:cs="Arial"/>
    </w:rPr>
  </w:style>
  <w:style w:type="character" w:customStyle="1" w:styleId="af9">
    <w:name w:val="Абзац списка Знак"/>
    <w:aliases w:val="Абзац списка основной Знак,список мой1 Знак,Table-Normal Знак,RSHB_Table-Normal Знак,Bullet List Знак,FooterText Знак,numbered Знак,ПС - Нумерованный Знак,A_маркированный_список Знак"/>
    <w:link w:val="af8"/>
    <w:locked/>
    <w:rsid w:val="006741BF"/>
    <w:rPr>
      <w:rFonts w:ascii="Bookman Old Style" w:hAnsi="Bookman Old Style"/>
      <w:sz w:val="24"/>
      <w:szCs w:val="24"/>
    </w:rPr>
  </w:style>
  <w:style w:type="character" w:customStyle="1" w:styleId="ConsPlusNormal0">
    <w:name w:val="ConsPlusNormal Знак"/>
    <w:link w:val="ConsPlusNormal"/>
    <w:locked/>
    <w:rsid w:val="006741BF"/>
    <w:rPr>
      <w:rFonts w:ascii="Arial" w:hAnsi="Arial" w:cs="Arial"/>
    </w:rPr>
  </w:style>
  <w:style w:type="paragraph" w:customStyle="1" w:styleId="msonormalmailrucssattributepostfix">
    <w:name w:val="msonormal_mailru_css_attribute_postfix"/>
    <w:basedOn w:val="a"/>
    <w:rsid w:val="00E60A0A"/>
    <w:pPr>
      <w:spacing w:before="100" w:beforeAutospacing="1" w:after="100" w:afterAutospacing="1"/>
    </w:pPr>
    <w:rPr>
      <w:rFonts w:ascii="Times New Roman" w:hAnsi="Times New Roman"/>
    </w:rPr>
  </w:style>
  <w:style w:type="paragraph" w:customStyle="1" w:styleId="aff2">
    <w:name w:val="Основной тект"/>
    <w:basedOn w:val="a"/>
    <w:rsid w:val="009B6A59"/>
    <w:pPr>
      <w:snapToGrid w:val="0"/>
      <w:ind w:firstLine="851"/>
      <w:jc w:val="both"/>
    </w:pPr>
    <w:rPr>
      <w:rFonts w:ascii="Times New Roman" w:hAnsi="Times New Roman"/>
      <w:sz w:val="28"/>
      <w:szCs w:val="20"/>
    </w:rPr>
  </w:style>
</w:styles>
</file>

<file path=word/webSettings.xml><?xml version="1.0" encoding="utf-8"?>
<w:webSettings xmlns:r="http://schemas.openxmlformats.org/officeDocument/2006/relationships" xmlns:w="http://schemas.openxmlformats.org/wordprocessingml/2006/main">
  <w:divs>
    <w:div w:id="20984809">
      <w:bodyDiv w:val="1"/>
      <w:marLeft w:val="0"/>
      <w:marRight w:val="0"/>
      <w:marTop w:val="0"/>
      <w:marBottom w:val="0"/>
      <w:divBdr>
        <w:top w:val="none" w:sz="0" w:space="0" w:color="auto"/>
        <w:left w:val="none" w:sz="0" w:space="0" w:color="auto"/>
        <w:bottom w:val="none" w:sz="0" w:space="0" w:color="auto"/>
        <w:right w:val="none" w:sz="0" w:space="0" w:color="auto"/>
      </w:divBdr>
    </w:div>
    <w:div w:id="147986121">
      <w:bodyDiv w:val="1"/>
      <w:marLeft w:val="0"/>
      <w:marRight w:val="0"/>
      <w:marTop w:val="0"/>
      <w:marBottom w:val="0"/>
      <w:divBdr>
        <w:top w:val="none" w:sz="0" w:space="0" w:color="auto"/>
        <w:left w:val="none" w:sz="0" w:space="0" w:color="auto"/>
        <w:bottom w:val="none" w:sz="0" w:space="0" w:color="auto"/>
        <w:right w:val="none" w:sz="0" w:space="0" w:color="auto"/>
      </w:divBdr>
    </w:div>
    <w:div w:id="186986634">
      <w:bodyDiv w:val="1"/>
      <w:marLeft w:val="0"/>
      <w:marRight w:val="0"/>
      <w:marTop w:val="0"/>
      <w:marBottom w:val="0"/>
      <w:divBdr>
        <w:top w:val="none" w:sz="0" w:space="0" w:color="auto"/>
        <w:left w:val="none" w:sz="0" w:space="0" w:color="auto"/>
        <w:bottom w:val="none" w:sz="0" w:space="0" w:color="auto"/>
        <w:right w:val="none" w:sz="0" w:space="0" w:color="auto"/>
      </w:divBdr>
    </w:div>
    <w:div w:id="413161252">
      <w:bodyDiv w:val="1"/>
      <w:marLeft w:val="0"/>
      <w:marRight w:val="0"/>
      <w:marTop w:val="0"/>
      <w:marBottom w:val="0"/>
      <w:divBdr>
        <w:top w:val="none" w:sz="0" w:space="0" w:color="auto"/>
        <w:left w:val="none" w:sz="0" w:space="0" w:color="auto"/>
        <w:bottom w:val="none" w:sz="0" w:space="0" w:color="auto"/>
        <w:right w:val="none" w:sz="0" w:space="0" w:color="auto"/>
      </w:divBdr>
    </w:div>
    <w:div w:id="998070750">
      <w:bodyDiv w:val="1"/>
      <w:marLeft w:val="0"/>
      <w:marRight w:val="0"/>
      <w:marTop w:val="0"/>
      <w:marBottom w:val="0"/>
      <w:divBdr>
        <w:top w:val="none" w:sz="0" w:space="0" w:color="auto"/>
        <w:left w:val="none" w:sz="0" w:space="0" w:color="auto"/>
        <w:bottom w:val="none" w:sz="0" w:space="0" w:color="auto"/>
        <w:right w:val="none" w:sz="0" w:space="0" w:color="auto"/>
      </w:divBdr>
    </w:div>
    <w:div w:id="1020161208">
      <w:bodyDiv w:val="1"/>
      <w:marLeft w:val="0"/>
      <w:marRight w:val="0"/>
      <w:marTop w:val="0"/>
      <w:marBottom w:val="0"/>
      <w:divBdr>
        <w:top w:val="none" w:sz="0" w:space="0" w:color="auto"/>
        <w:left w:val="none" w:sz="0" w:space="0" w:color="auto"/>
        <w:bottom w:val="none" w:sz="0" w:space="0" w:color="auto"/>
        <w:right w:val="none" w:sz="0" w:space="0" w:color="auto"/>
      </w:divBdr>
    </w:div>
    <w:div w:id="1094134945">
      <w:bodyDiv w:val="1"/>
      <w:marLeft w:val="0"/>
      <w:marRight w:val="0"/>
      <w:marTop w:val="0"/>
      <w:marBottom w:val="0"/>
      <w:divBdr>
        <w:top w:val="none" w:sz="0" w:space="0" w:color="auto"/>
        <w:left w:val="none" w:sz="0" w:space="0" w:color="auto"/>
        <w:bottom w:val="none" w:sz="0" w:space="0" w:color="auto"/>
        <w:right w:val="none" w:sz="0" w:space="0" w:color="auto"/>
      </w:divBdr>
    </w:div>
    <w:div w:id="1177617788">
      <w:bodyDiv w:val="1"/>
      <w:marLeft w:val="0"/>
      <w:marRight w:val="0"/>
      <w:marTop w:val="0"/>
      <w:marBottom w:val="0"/>
      <w:divBdr>
        <w:top w:val="none" w:sz="0" w:space="0" w:color="auto"/>
        <w:left w:val="none" w:sz="0" w:space="0" w:color="auto"/>
        <w:bottom w:val="none" w:sz="0" w:space="0" w:color="auto"/>
        <w:right w:val="none" w:sz="0" w:space="0" w:color="auto"/>
      </w:divBdr>
    </w:div>
    <w:div w:id="1273972325">
      <w:bodyDiv w:val="1"/>
      <w:marLeft w:val="0"/>
      <w:marRight w:val="0"/>
      <w:marTop w:val="0"/>
      <w:marBottom w:val="0"/>
      <w:divBdr>
        <w:top w:val="none" w:sz="0" w:space="0" w:color="auto"/>
        <w:left w:val="none" w:sz="0" w:space="0" w:color="auto"/>
        <w:bottom w:val="none" w:sz="0" w:space="0" w:color="auto"/>
        <w:right w:val="none" w:sz="0" w:space="0" w:color="auto"/>
      </w:divBdr>
    </w:div>
    <w:div w:id="1299994701">
      <w:bodyDiv w:val="1"/>
      <w:marLeft w:val="0"/>
      <w:marRight w:val="0"/>
      <w:marTop w:val="0"/>
      <w:marBottom w:val="0"/>
      <w:divBdr>
        <w:top w:val="none" w:sz="0" w:space="0" w:color="auto"/>
        <w:left w:val="none" w:sz="0" w:space="0" w:color="auto"/>
        <w:bottom w:val="none" w:sz="0" w:space="0" w:color="auto"/>
        <w:right w:val="none" w:sz="0" w:space="0" w:color="auto"/>
      </w:divBdr>
    </w:div>
    <w:div w:id="1383863579">
      <w:bodyDiv w:val="1"/>
      <w:marLeft w:val="0"/>
      <w:marRight w:val="0"/>
      <w:marTop w:val="0"/>
      <w:marBottom w:val="0"/>
      <w:divBdr>
        <w:top w:val="none" w:sz="0" w:space="0" w:color="auto"/>
        <w:left w:val="none" w:sz="0" w:space="0" w:color="auto"/>
        <w:bottom w:val="none" w:sz="0" w:space="0" w:color="auto"/>
        <w:right w:val="none" w:sz="0" w:space="0" w:color="auto"/>
      </w:divBdr>
    </w:div>
    <w:div w:id="1413817906">
      <w:bodyDiv w:val="1"/>
      <w:marLeft w:val="0"/>
      <w:marRight w:val="0"/>
      <w:marTop w:val="0"/>
      <w:marBottom w:val="0"/>
      <w:divBdr>
        <w:top w:val="none" w:sz="0" w:space="0" w:color="auto"/>
        <w:left w:val="none" w:sz="0" w:space="0" w:color="auto"/>
        <w:bottom w:val="none" w:sz="0" w:space="0" w:color="auto"/>
        <w:right w:val="none" w:sz="0" w:space="0" w:color="auto"/>
      </w:divBdr>
    </w:div>
    <w:div w:id="1638488171">
      <w:bodyDiv w:val="1"/>
      <w:marLeft w:val="0"/>
      <w:marRight w:val="0"/>
      <w:marTop w:val="0"/>
      <w:marBottom w:val="0"/>
      <w:divBdr>
        <w:top w:val="none" w:sz="0" w:space="0" w:color="auto"/>
        <w:left w:val="none" w:sz="0" w:space="0" w:color="auto"/>
        <w:bottom w:val="none" w:sz="0" w:space="0" w:color="auto"/>
        <w:right w:val="none" w:sz="0" w:space="0" w:color="auto"/>
      </w:divBdr>
    </w:div>
    <w:div w:id="1754273931">
      <w:bodyDiv w:val="1"/>
      <w:marLeft w:val="0"/>
      <w:marRight w:val="0"/>
      <w:marTop w:val="0"/>
      <w:marBottom w:val="0"/>
      <w:divBdr>
        <w:top w:val="none" w:sz="0" w:space="0" w:color="auto"/>
        <w:left w:val="none" w:sz="0" w:space="0" w:color="auto"/>
        <w:bottom w:val="none" w:sz="0" w:space="0" w:color="auto"/>
        <w:right w:val="none" w:sz="0" w:space="0" w:color="auto"/>
      </w:divBdr>
    </w:div>
    <w:div w:id="1767119037">
      <w:bodyDiv w:val="1"/>
      <w:marLeft w:val="0"/>
      <w:marRight w:val="0"/>
      <w:marTop w:val="0"/>
      <w:marBottom w:val="0"/>
      <w:divBdr>
        <w:top w:val="none" w:sz="0" w:space="0" w:color="auto"/>
        <w:left w:val="none" w:sz="0" w:space="0" w:color="auto"/>
        <w:bottom w:val="none" w:sz="0" w:space="0" w:color="auto"/>
        <w:right w:val="none" w:sz="0" w:space="0" w:color="auto"/>
      </w:divBdr>
    </w:div>
    <w:div w:id="1880120185">
      <w:bodyDiv w:val="1"/>
      <w:marLeft w:val="0"/>
      <w:marRight w:val="0"/>
      <w:marTop w:val="0"/>
      <w:marBottom w:val="0"/>
      <w:divBdr>
        <w:top w:val="none" w:sz="0" w:space="0" w:color="auto"/>
        <w:left w:val="none" w:sz="0" w:space="0" w:color="auto"/>
        <w:bottom w:val="none" w:sz="0" w:space="0" w:color="auto"/>
        <w:right w:val="none" w:sz="0" w:space="0" w:color="auto"/>
      </w:divBdr>
    </w:div>
    <w:div w:id="19763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50"/>
      <c:rotY val="16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4560084616288641"/>
          <c:y val="9.1616967690359555E-2"/>
          <c:w val="0.60244648318042815"/>
          <c:h val="0.52702702702702697"/>
        </c:manualLayout>
      </c:layout>
      <c:pie3DChart>
        <c:varyColors val="1"/>
        <c:ser>
          <c:idx val="0"/>
          <c:order val="0"/>
          <c:tx>
            <c:strRef>
              <c:f>Sheet1!$A$2</c:f>
              <c:strCache>
                <c:ptCount val="1"/>
                <c:pt idx="0">
                  <c:v>Пищевая промышленность </c:v>
                </c:pt>
              </c:strCache>
            </c:strRef>
          </c:tx>
          <c:explosion val="10"/>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1-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3-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5-34EB-41B1-917F-ECC9B40320CD}"/>
              </c:ext>
            </c:extLst>
          </c:dPt>
          <c:dPt>
            <c:idx val="3"/>
            <c:explosion val="12"/>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7-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9-34EB-41B1-917F-ECC9B40320CD}"/>
              </c:ext>
            </c:extLst>
          </c:dPt>
          <c:dLbls>
            <c:dLbl>
              <c:idx val="0"/>
              <c:layout>
                <c:manualLayout>
                  <c:x val="0.10023965213303562"/>
                  <c:y val="-2.9049800147530589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4EB-41B1-917F-ECC9B40320CD}"/>
                </c:ext>
              </c:extLst>
            </c:dLbl>
            <c:dLbl>
              <c:idx val="1"/>
              <c:layout>
                <c:manualLayout>
                  <c:x val="-2.9526195792690182E-2"/>
                  <c:y val="7.3530785066960966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4EB-41B1-917F-ECC9B40320CD}"/>
                </c:ext>
              </c:extLst>
            </c:dLbl>
            <c:dLbl>
              <c:idx val="2"/>
              <c:layout>
                <c:manualLayout>
                  <c:x val="-3.2994899518157268E-2"/>
                  <c:y val="7.303804005631381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4EB-41B1-917F-ECC9B40320CD}"/>
                </c:ext>
              </c:extLst>
            </c:dLbl>
            <c:dLbl>
              <c:idx val="3"/>
              <c:layout>
                <c:manualLayout>
                  <c:x val="-3.4992408038547397E-2"/>
                  <c:y val="5.025256276927646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4EB-41B1-917F-ECC9B40320CD}"/>
                </c:ext>
              </c:extLst>
            </c:dLbl>
            <c:dLbl>
              <c:idx val="4"/>
              <c:layout>
                <c:manualLayout>
                  <c:x val="-8.5504007521448072E-2"/>
                  <c:y val="-7.519596607027898E-2"/>
                </c:manualLayout>
              </c:layout>
              <c:dLblPos val="bestFit"/>
              <c:showPercent val="1"/>
              <c:extLst xmlns:c16r2="http://schemas.microsoft.com/office/drawing/2015/06/chart">
                <c:ext xmlns:c15="http://schemas.microsoft.com/office/drawing/2012/chart" uri="{CE6537A1-D6FC-4f65-9D91-7224C49458BB}">
                  <c15:layout>
                    <c:manualLayout>
                      <c:w val="5.1773134328358207E-2"/>
                      <c:h val="6.2825873180946706E-2"/>
                    </c:manualLayout>
                  </c15:layout>
                </c:ext>
                <c:ext xmlns:c16="http://schemas.microsoft.com/office/drawing/2014/chart" uri="{C3380CC4-5D6E-409C-BE32-E72D297353CC}">
                  <c16:uniqueId val="{00000009-34EB-41B1-917F-ECC9B40320C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Sheet1!$B$2:$F$2</c:f>
              <c:numCache>
                <c:formatCode>General</c:formatCode>
                <c:ptCount val="5"/>
                <c:pt idx="0">
                  <c:v>60</c:v>
                </c:pt>
                <c:pt idx="1">
                  <c:v>3.4</c:v>
                </c:pt>
                <c:pt idx="2">
                  <c:v>1.5</c:v>
                </c:pt>
                <c:pt idx="3">
                  <c:v>9.1</c:v>
                </c:pt>
                <c:pt idx="4">
                  <c:v>26</c:v>
                </c:pt>
              </c:numCache>
            </c:numRef>
          </c:val>
          <c:extLst xmlns:c16r2="http://schemas.microsoft.com/office/drawing/2015/06/chart">
            <c:ext xmlns:c16="http://schemas.microsoft.com/office/drawing/2014/chart" uri="{C3380CC4-5D6E-409C-BE32-E72D297353CC}">
              <c16:uniqueId val="{0000000A-34EB-41B1-917F-ECC9B40320CD}"/>
            </c:ext>
          </c:extLst>
        </c:ser>
        <c:ser>
          <c:idx val="1"/>
          <c:order val="1"/>
          <c:tx>
            <c:strRef>
              <c:f>Sheet1!$A$3</c:f>
              <c:strCache>
                <c:ptCount val="1"/>
                <c:pt idx="0">
                  <c:v>торговля </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C-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E-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0-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2-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4-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Sheet1!$B$3:$F$3</c:f>
              <c:numCache>
                <c:formatCode>General</c:formatCode>
                <c:ptCount val="5"/>
                <c:pt idx="0">
                  <c:v>1.1000000000000001</c:v>
                </c:pt>
              </c:numCache>
            </c:numRef>
          </c:val>
          <c:extLst xmlns:c16r2="http://schemas.microsoft.com/office/drawing/2015/06/chart">
            <c:ext xmlns:c16="http://schemas.microsoft.com/office/drawing/2014/chart" uri="{C3380CC4-5D6E-409C-BE32-E72D297353CC}">
              <c16:uniqueId val="{00000015-34EB-41B1-917F-ECC9B40320CD}"/>
            </c:ext>
          </c:extLst>
        </c:ser>
        <c:ser>
          <c:idx val="2"/>
          <c:order val="2"/>
          <c:tx>
            <c:strRef>
              <c:f>Sheet1!$A$4</c:f>
              <c:strCache>
                <c:ptCount val="1"/>
                <c:pt idx="0">
                  <c:v>транспорт, связь</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7-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9-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B-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D-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1F-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Sheet1!$B$4:$F$4</c:f>
              <c:numCache>
                <c:formatCode>General</c:formatCode>
                <c:ptCount val="5"/>
                <c:pt idx="0">
                  <c:v>10</c:v>
                </c:pt>
              </c:numCache>
            </c:numRef>
          </c:val>
          <c:extLst xmlns:c16r2="http://schemas.microsoft.com/office/drawing/2015/06/chart">
            <c:ext xmlns:c16="http://schemas.microsoft.com/office/drawing/2014/chart" uri="{C3380CC4-5D6E-409C-BE32-E72D297353CC}">
              <c16:uniqueId val="{00000020-34EB-41B1-917F-ECC9B40320CD}"/>
            </c:ext>
          </c:extLst>
        </c:ser>
        <c:ser>
          <c:idx val="12"/>
          <c:order val="3"/>
          <c:tx>
            <c:strRef>
              <c:f>Sheet1!$A$5</c:f>
              <c:strCache>
                <c:ptCount val="1"/>
                <c:pt idx="0">
                  <c:v>прочие</c:v>
                </c:pt>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2-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4-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6-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8-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A-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Sheet1!$B$5:$F$5</c:f>
              <c:numCache>
                <c:formatCode>General</c:formatCode>
                <c:ptCount val="5"/>
              </c:numCache>
            </c:numRef>
          </c:val>
          <c:extLst xmlns:c16r2="http://schemas.microsoft.com/office/drawing/2015/06/chart">
            <c:ext xmlns:c16="http://schemas.microsoft.com/office/drawing/2014/chart" uri="{C3380CC4-5D6E-409C-BE32-E72D297353CC}">
              <c16:uniqueId val="{0000002B-34EB-41B1-917F-ECC9B40320CD}"/>
            </c:ext>
          </c:extLst>
        </c:ser>
        <c:ser>
          <c:idx val="3"/>
          <c:order val="4"/>
          <c:tx>
            <c:strRef>
              <c:f>Sheet1!$A$8</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D-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2F-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1-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3-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5-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Sheet1!$B$8:$F$8</c:f>
              <c:numCache>
                <c:formatCode>General</c:formatCode>
                <c:ptCount val="5"/>
              </c:numCache>
            </c:numRef>
          </c:val>
          <c:extLst xmlns:c16r2="http://schemas.microsoft.com/office/drawing/2015/06/chart">
            <c:ext xmlns:c16="http://schemas.microsoft.com/office/drawing/2014/chart" uri="{C3380CC4-5D6E-409C-BE32-E72D297353CC}">
              <c16:uniqueId val="{00000036-34EB-41B1-917F-ECC9B40320CD}"/>
            </c:ext>
          </c:extLst>
        </c:ser>
        <c:ser>
          <c:idx val="4"/>
          <c:order val="5"/>
          <c:tx>
            <c:strRef>
              <c:f>Sheet1!$A$9</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8-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A-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C-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3E-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0-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Sheet1!$B$9:$F$9</c:f>
              <c:numCache>
                <c:formatCode>General</c:formatCode>
                <c:ptCount val="5"/>
              </c:numCache>
            </c:numRef>
          </c:val>
          <c:extLst xmlns:c16r2="http://schemas.microsoft.com/office/drawing/2015/06/chart">
            <c:ext xmlns:c16="http://schemas.microsoft.com/office/drawing/2014/chart" uri="{C3380CC4-5D6E-409C-BE32-E72D297353CC}">
              <c16:uniqueId val="{00000041-34EB-41B1-917F-ECC9B40320CD}"/>
            </c:ext>
          </c:extLst>
        </c:ser>
        <c:ser>
          <c:idx val="5"/>
          <c:order val="6"/>
          <c:tx>
            <c:strRef>
              <c:f>Sheet1!$A$10</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3-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5-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7-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9-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B-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Sheet1!$B$10:$F$10</c:f>
              <c:numCache>
                <c:formatCode>General</c:formatCode>
                <c:ptCount val="5"/>
              </c:numCache>
            </c:numRef>
          </c:val>
          <c:extLst xmlns:c16r2="http://schemas.microsoft.com/office/drawing/2015/06/chart">
            <c:ext xmlns:c16="http://schemas.microsoft.com/office/drawing/2014/chart" uri="{C3380CC4-5D6E-409C-BE32-E72D297353CC}">
              <c16:uniqueId val="{0000004C-34EB-41B1-917F-ECC9B40320CD}"/>
            </c:ext>
          </c:extLst>
        </c:ser>
        <c:ser>
          <c:idx val="6"/>
          <c:order val="7"/>
          <c:tx>
            <c:strRef>
              <c:f>Sheet1!$A$11</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4E-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0-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2-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4-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6-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Sheet1!$B$11:$F$11</c:f>
              <c:numCache>
                <c:formatCode>General</c:formatCode>
                <c:ptCount val="5"/>
              </c:numCache>
            </c:numRef>
          </c:val>
          <c:extLst xmlns:c16r2="http://schemas.microsoft.com/office/drawing/2015/06/chart">
            <c:ext xmlns:c16="http://schemas.microsoft.com/office/drawing/2014/chart" uri="{C3380CC4-5D6E-409C-BE32-E72D297353CC}">
              <c16:uniqueId val="{00000057-34EB-41B1-917F-ECC9B40320CD}"/>
            </c:ext>
          </c:extLst>
        </c:ser>
        <c:ser>
          <c:idx val="7"/>
          <c:order val="8"/>
          <c:tx>
            <c:strRef>
              <c:f>Sheet1!$A$12</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9-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B-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D-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5F-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1-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Sheet1!$B$12:$F$12</c:f>
              <c:numCache>
                <c:formatCode>General</c:formatCode>
                <c:ptCount val="5"/>
              </c:numCache>
            </c:numRef>
          </c:val>
          <c:extLst xmlns:c16r2="http://schemas.microsoft.com/office/drawing/2015/06/chart">
            <c:ext xmlns:c16="http://schemas.microsoft.com/office/drawing/2014/chart" uri="{C3380CC4-5D6E-409C-BE32-E72D297353CC}">
              <c16:uniqueId val="{00000062-34EB-41B1-917F-ECC9B40320CD}"/>
            </c:ext>
          </c:extLst>
        </c:ser>
        <c:ser>
          <c:idx val="8"/>
          <c:order val="9"/>
          <c:tx>
            <c:strRef>
              <c:f>Sheet1!$A$13</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4-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6-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8-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A-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C-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Sheet1!$B$13:$F$13</c:f>
              <c:numCache>
                <c:formatCode>General</c:formatCode>
                <c:ptCount val="5"/>
              </c:numCache>
            </c:numRef>
          </c:val>
          <c:extLst xmlns:c16r2="http://schemas.microsoft.com/office/drawing/2015/06/chart">
            <c:ext xmlns:c16="http://schemas.microsoft.com/office/drawing/2014/chart" uri="{C3380CC4-5D6E-409C-BE32-E72D297353CC}">
              <c16:uniqueId val="{0000006D-34EB-41B1-917F-ECC9B40320CD}"/>
            </c:ext>
          </c:extLst>
        </c:ser>
        <c:ser>
          <c:idx val="9"/>
          <c:order val="10"/>
          <c:tx>
            <c:strRef>
              <c:f>Sheet1!$A$14</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6F-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1-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3-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5-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7-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Sheet1!$B$14:$F$14</c:f>
              <c:numCache>
                <c:formatCode>General</c:formatCode>
                <c:ptCount val="5"/>
              </c:numCache>
            </c:numRef>
          </c:val>
          <c:extLst xmlns:c16r2="http://schemas.microsoft.com/office/drawing/2015/06/chart">
            <c:ext xmlns:c16="http://schemas.microsoft.com/office/drawing/2014/chart" uri="{C3380CC4-5D6E-409C-BE32-E72D297353CC}">
              <c16:uniqueId val="{00000078-34EB-41B1-917F-ECC9B40320CD}"/>
            </c:ext>
          </c:extLst>
        </c:ser>
        <c:ser>
          <c:idx val="10"/>
          <c:order val="11"/>
          <c:tx>
            <c:strRef>
              <c:f>Sheet1!$A$15</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A-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C-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7E-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0-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2-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Sheet1!$B$15:$F$15</c:f>
              <c:numCache>
                <c:formatCode>General</c:formatCode>
                <c:ptCount val="5"/>
              </c:numCache>
            </c:numRef>
          </c:val>
          <c:extLst xmlns:c16r2="http://schemas.microsoft.com/office/drawing/2015/06/chart">
            <c:ext xmlns:c16="http://schemas.microsoft.com/office/drawing/2014/chart" uri="{C3380CC4-5D6E-409C-BE32-E72D297353CC}">
              <c16:uniqueId val="{00000083-34EB-41B1-917F-ECC9B40320CD}"/>
            </c:ext>
          </c:extLst>
        </c:ser>
        <c:ser>
          <c:idx val="11"/>
          <c:order val="12"/>
          <c:tx>
            <c:strRef>
              <c:f>Sheet1!$A$16</c:f>
              <c:strCache>
                <c:ptCount val="1"/>
              </c:strCache>
            </c:strRef>
          </c:tx>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5-34EB-41B1-917F-ECC9B40320CD}"/>
              </c:ext>
            </c:extLst>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7-34EB-41B1-917F-ECC9B40320CD}"/>
              </c:ext>
            </c:extLst>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9-34EB-41B1-917F-ECC9B40320CD}"/>
              </c:ext>
            </c:extLst>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B-34EB-41B1-917F-ECC9B40320CD}"/>
              </c:ext>
            </c:extLst>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8D-34EB-41B1-917F-ECC9B40320CD}"/>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Percent val="1"/>
            <c:extLst xmlns:c16r2="http://schemas.microsoft.com/office/drawing/2015/06/chart">
              <c:ext xmlns:c15="http://schemas.microsoft.com/office/drawing/2012/chart" uri="{CE6537A1-D6FC-4f65-9D91-7224C49458BB}"/>
            </c:extLst>
          </c:dLbls>
          <c:cat>
            <c:strRef>
              <c:f>Sheet1!$B$1:$F$1</c:f>
              <c:strCache>
                <c:ptCount val="5"/>
                <c:pt idx="0">
                  <c:v>Пищевая промышленность </c:v>
                </c:pt>
                <c:pt idx="1">
                  <c:v>производство и распределение электроэнергии, газа и воды</c:v>
                </c:pt>
                <c:pt idx="2">
                  <c:v>торговля </c:v>
                </c:pt>
                <c:pt idx="3">
                  <c:v>транспорт, связь</c:v>
                </c:pt>
                <c:pt idx="4">
                  <c:v>прочие</c:v>
                </c:pt>
              </c:strCache>
            </c:strRef>
          </c:cat>
          <c:val>
            <c:numRef>
              <c:f>Sheet1!$B$16:$F$16</c:f>
              <c:numCache>
                <c:formatCode>General</c:formatCode>
                <c:ptCount val="5"/>
              </c:numCache>
            </c:numRef>
          </c:val>
          <c:extLst xmlns:c16r2="http://schemas.microsoft.com/office/drawing/2015/06/chart">
            <c:ext xmlns:c16="http://schemas.microsoft.com/office/drawing/2014/chart" uri="{C3380CC4-5D6E-409C-BE32-E72D297353CC}">
              <c16:uniqueId val="{0000008E-34EB-41B1-917F-ECC9B40320CD}"/>
            </c:ext>
          </c:extLst>
        </c:ser>
        <c:dLbls>
          <c:showPercent val="1"/>
        </c:dLbls>
      </c:pie3DChart>
      <c:spPr>
        <a:noFill/>
        <a:ln>
          <a:noFill/>
        </a:ln>
        <a:effectLst/>
      </c:spPr>
    </c:plotArea>
    <c:legend>
      <c:legendPos val="b"/>
      <c:layout/>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standard"/>
        <c:ser>
          <c:idx val="0"/>
          <c:order val="0"/>
          <c:tx>
            <c:strRef>
              <c:f>Лист1!$B$1</c:f>
              <c:strCache>
                <c:ptCount val="1"/>
                <c:pt idx="0">
                  <c:v>I вариант</c:v>
                </c:pt>
              </c:strCache>
            </c:strRef>
          </c:tx>
          <c:spPr>
            <a:solidFill>
              <a:schemeClr val="accent3">
                <a:shade val="76000"/>
              </a:schemeClr>
            </a:solidFill>
            <a:ln>
              <a:noFill/>
            </a:ln>
            <a:effectLst/>
            <a:sp3d/>
          </c:spPr>
          <c:dLbls>
            <c:dLbl>
              <c:idx val="0"/>
              <c:layout>
                <c:manualLayout>
                  <c:x val="0"/>
                  <c:y val="-2.338725394659918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1D-48CA-B508-6240BEBFC903}"/>
                </c:ext>
              </c:extLst>
            </c:dLbl>
            <c:dLbl>
              <c:idx val="1"/>
              <c:layout>
                <c:manualLayout>
                  <c:x val="0"/>
                  <c:y val="-2.33872539465991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1D-48CA-B508-6240BEBFC903}"/>
                </c:ext>
              </c:extLst>
            </c:dLbl>
            <c:dLbl>
              <c:idx val="2"/>
              <c:layout>
                <c:manualLayout>
                  <c:x val="-1.5214083894805481E-2"/>
                  <c:y val="-1.1693626973299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1D-48CA-B508-6240BEBFC903}"/>
                </c:ext>
              </c:extLst>
            </c:dLbl>
            <c:dLbl>
              <c:idx val="3"/>
              <c:layout>
                <c:manualLayout>
                  <c:x val="-1.3040643338404699E-2"/>
                  <c:y val="-3.897875657766557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1D-48CA-B508-6240BEBFC903}"/>
                </c:ext>
              </c:extLst>
            </c:dLbl>
            <c:dLbl>
              <c:idx val="4"/>
              <c:layout>
                <c:manualLayout>
                  <c:x val="-6.5203216692023514E-3"/>
                  <c:y val="-7.79575131553305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51D-48CA-B508-6240BEBFC903}"/>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2020 год</c:v>
                </c:pt>
                <c:pt idx="1">
                  <c:v>Оценка 2021 года</c:v>
                </c:pt>
                <c:pt idx="2">
                  <c:v>2022</c:v>
                </c:pt>
                <c:pt idx="3">
                  <c:v>2023</c:v>
                </c:pt>
                <c:pt idx="4">
                  <c:v>2024</c:v>
                </c:pt>
              </c:strCache>
            </c:strRef>
          </c:cat>
          <c:val>
            <c:numRef>
              <c:f>Лист1!$B$2:$B$6</c:f>
              <c:numCache>
                <c:formatCode>#,##0.00</c:formatCode>
                <c:ptCount val="5"/>
                <c:pt idx="0">
                  <c:v>13535.97</c:v>
                </c:pt>
                <c:pt idx="1">
                  <c:v>14501.220000000003</c:v>
                </c:pt>
                <c:pt idx="2">
                  <c:v>15196.58</c:v>
                </c:pt>
                <c:pt idx="3">
                  <c:v>15946.88</c:v>
                </c:pt>
                <c:pt idx="4">
                  <c:v>16750.330000000002</c:v>
                </c:pt>
              </c:numCache>
            </c:numRef>
          </c:val>
          <c:extLst xmlns:c16r2="http://schemas.microsoft.com/office/drawing/2015/06/chart">
            <c:ext xmlns:c16="http://schemas.microsoft.com/office/drawing/2014/chart" uri="{C3380CC4-5D6E-409C-BE32-E72D297353CC}">
              <c16:uniqueId val="{00000005-751D-48CA-B508-6240BEBFC903}"/>
            </c:ext>
          </c:extLst>
        </c:ser>
        <c:ser>
          <c:idx val="1"/>
          <c:order val="1"/>
          <c:tx>
            <c:strRef>
              <c:f>Лист1!$C$1</c:f>
              <c:strCache>
                <c:ptCount val="1"/>
                <c:pt idx="0">
                  <c:v>II вариант</c:v>
                </c:pt>
              </c:strCache>
            </c:strRef>
          </c:tx>
          <c:spPr>
            <a:solidFill>
              <a:schemeClr val="accent3">
                <a:tint val="77000"/>
              </a:schemeClr>
            </a:solidFill>
            <a:ln>
              <a:noFill/>
            </a:ln>
            <a:effectLst/>
            <a:sp3d/>
          </c:spPr>
          <c:dLbls>
            <c:dLbl>
              <c:idx val="2"/>
              <c:layout>
                <c:manualLayout>
                  <c:x val="1.5214083894805401E-2"/>
                  <c:y val="-2.728512960436570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751D-48CA-B508-6240BEBFC903}"/>
                </c:ext>
              </c:extLst>
            </c:dLbl>
            <c:dLbl>
              <c:idx val="3"/>
              <c:layout>
                <c:manualLayout>
                  <c:x val="6.5203216692023514E-3"/>
                  <c:y val="-1.55915026310660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751D-48CA-B508-6240BEBFC903}"/>
                </c:ext>
              </c:extLst>
            </c:dLbl>
            <c:dLbl>
              <c:idx val="4"/>
              <c:layout>
                <c:manualLayout>
                  <c:x val="1.0867202782003753E-2"/>
                  <c:y val="-7.795751315533050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751D-48CA-B508-6240BEBFC903}"/>
                </c:ext>
              </c:extLst>
            </c:dLbl>
            <c:spPr>
              <a:noFill/>
              <a:ln>
                <a:noFill/>
              </a:ln>
              <a:effectLst>
                <a:outerShdw blurRad="50800" dist="50800" dir="5400000" algn="ctr" rotWithShape="0">
                  <a:schemeClr val="tx1"/>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Лист1!$A$2:$A$6</c:f>
              <c:strCache>
                <c:ptCount val="5"/>
                <c:pt idx="0">
                  <c:v>2020 год</c:v>
                </c:pt>
                <c:pt idx="1">
                  <c:v>Оценка 2021 года</c:v>
                </c:pt>
                <c:pt idx="2">
                  <c:v>2022</c:v>
                </c:pt>
                <c:pt idx="3">
                  <c:v>2023</c:v>
                </c:pt>
                <c:pt idx="4">
                  <c:v>2024</c:v>
                </c:pt>
              </c:strCache>
            </c:strRef>
          </c:cat>
          <c:val>
            <c:numRef>
              <c:f>Лист1!$C$2:$C$6</c:f>
              <c:numCache>
                <c:formatCode>General</c:formatCode>
                <c:ptCount val="5"/>
                <c:pt idx="2" formatCode="#,##0.00">
                  <c:v>15449.1</c:v>
                </c:pt>
                <c:pt idx="3" formatCode="#,##0.00">
                  <c:v>16449.400000000001</c:v>
                </c:pt>
                <c:pt idx="4" formatCode="#,##0.00">
                  <c:v>17345.900000000001</c:v>
                </c:pt>
              </c:numCache>
            </c:numRef>
          </c:val>
          <c:extLst xmlns:c16r2="http://schemas.microsoft.com/office/drawing/2015/06/chart">
            <c:ext xmlns:c16="http://schemas.microsoft.com/office/drawing/2014/chart" uri="{C3380CC4-5D6E-409C-BE32-E72D297353CC}">
              <c16:uniqueId val="{00000009-751D-48CA-B508-6240BEBFC903}"/>
            </c:ext>
          </c:extLst>
        </c:ser>
        <c:dLbls>
          <c:showVal val="1"/>
        </c:dLbls>
        <c:shape val="pyramid"/>
        <c:axId val="133417984"/>
        <c:axId val="133419776"/>
        <c:axId val="132771328"/>
      </c:bar3DChart>
      <c:catAx>
        <c:axId val="133417984"/>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sz="900" b="1" i="0" u="none" strike="noStrike" kern="1200" cap="none" spc="0" normalizeH="0" baseline="0">
                <a:solidFill>
                  <a:sysClr val="windowText" lastClr="000000"/>
                </a:solidFill>
                <a:latin typeface="+mn-lt"/>
                <a:ea typeface="+mn-ea"/>
                <a:cs typeface="+mn-cs"/>
              </a:defRPr>
            </a:pPr>
            <a:endParaRPr lang="ru-RU"/>
          </a:p>
        </c:txPr>
        <c:crossAx val="133419776"/>
        <c:crosses val="autoZero"/>
        <c:auto val="1"/>
        <c:lblAlgn val="ctr"/>
        <c:lblOffset val="100"/>
      </c:catAx>
      <c:valAx>
        <c:axId val="133419776"/>
        <c:scaling>
          <c:orientation val="minMax"/>
        </c:scaling>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17984"/>
        <c:crosses val="autoZero"/>
        <c:crossBetween val="between"/>
      </c:valAx>
      <c:serAx>
        <c:axId val="132771328"/>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3419776"/>
        <c:crosses val="autoZero"/>
      </c:serAx>
      <c:spPr>
        <a:noFill/>
        <a:ln>
          <a:noFill/>
        </a:ln>
        <a:effectLst/>
      </c:spPr>
    </c:plotArea>
    <c:legend>
      <c:legendPos val="b"/>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6C841-7726-4D30-B308-7FD576B9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14709</Words>
  <Characters>103187</Characters>
  <Application>Microsoft Office Word</Application>
  <DocSecurity>0</DocSecurity>
  <Lines>859</Lines>
  <Paragraphs>235</Paragraphs>
  <ScaleCrop>false</ScaleCrop>
  <HeadingPairs>
    <vt:vector size="2" baseType="variant">
      <vt:variant>
        <vt:lpstr>Название</vt:lpstr>
      </vt:variant>
      <vt:variant>
        <vt:i4>1</vt:i4>
      </vt:variant>
    </vt:vector>
  </HeadingPairs>
  <TitlesOfParts>
    <vt:vector size="1" baseType="lpstr">
      <vt:lpstr>СОЦИАЛЬНО – ЭКОНОМИЧЕСКОЕ ПОЛОЖЕНИЕ</vt:lpstr>
    </vt:vector>
  </TitlesOfParts>
  <Company>Адмн</Company>
  <LinksUpToDate>false</LinksUpToDate>
  <CharactersWithSpaces>117661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СОЦИАЛЬНО – ЭКОНОМИЧЕСКОЕ ПОЛОЖЕНИЕ</dc:title>
  <dc:creator>Экон</dc:creator>
  <cp:lastModifiedBy>user11</cp:lastModifiedBy>
  <cp:revision>2</cp:revision>
  <cp:lastPrinted>2021-10-27T08:29:00Z</cp:lastPrinted>
  <dcterms:created xsi:type="dcterms:W3CDTF">2022-04-01T03:03:00Z</dcterms:created>
  <dcterms:modified xsi:type="dcterms:W3CDTF">2022-04-01T03:03:00Z</dcterms:modified>
</cp:coreProperties>
</file>