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846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66C7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258 036,04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5E7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209 430,58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A4B0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261 530,06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96DD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190 438,87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875A8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190 575,86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A50143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224 092,77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1C7FDC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C7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C7F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720,41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E37CFE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261 229,68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C35041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715 527,76</w:t>
            </w: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66C74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681 198,01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5E7B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890 628,59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A4B0F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1 152 158,65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96DDA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1 342 597,52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875A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1 533 173,38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A50143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1 777 266,16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C7FDC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2 080 986,57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E37CF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2 342 216,25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C35041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3 057 744,01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4159CD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9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5962650" cy="27813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C35041">
      <w:r w:rsidRPr="00C35041">
        <w:rPr>
          <w:noProof/>
          <w:lang w:eastAsia="ru-RU"/>
        </w:rPr>
        <w:drawing>
          <wp:inline distT="0" distB="0" distL="0" distR="0">
            <wp:extent cx="7029450" cy="4324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3AB9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1%20&#1075;&#1086;&#1076;\&#1057;&#1072;&#1081;&#1090;\&#1043;&#1054;&#1058;&#1054;&#1042;&#1054;\&#1076;&#1086;&#1093;&#1086;&#1076;&#1099;%20&#1085;&#1072;%2001.01.2022\&#1044;&#1086;&#1093;&#1086;&#1076;&#1099;%20&#1076;&#1083;&#1103;%20&#1089;&#1072;&#1081;&#1090;&#1072;%20&#1085;&#1072;%2001.01.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1%20&#1075;&#1086;&#1076;\&#1057;&#1072;&#1081;&#1090;\&#1043;&#1054;&#1058;&#1054;&#1042;&#1054;\&#1076;&#1086;&#1093;&#1086;&#1076;&#1099;%20&#1085;&#1072;%2001.01.2022\&#1044;&#1086;&#1093;&#1086;&#1076;&#1099;%20&#1076;&#1083;&#1103;%20&#1089;&#1072;&#1081;&#1090;&#1072;%20&#1085;&#1072;%2001.01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декабрь!$C$21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декабрь!$D$21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декабрь!$E$21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декабрь!$F$21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</c:ser>
        <c:marker val="1"/>
        <c:axId val="174383104"/>
        <c:axId val="174384640"/>
      </c:lineChart>
      <c:catAx>
        <c:axId val="174383104"/>
        <c:scaling>
          <c:orientation val="minMax"/>
        </c:scaling>
        <c:axPos val="b"/>
        <c:tickLblPos val="nextTo"/>
        <c:crossAx val="174384640"/>
        <c:crosses val="autoZero"/>
        <c:auto val="1"/>
        <c:lblAlgn val="ctr"/>
        <c:lblOffset val="100"/>
      </c:catAx>
      <c:valAx>
        <c:axId val="174384640"/>
        <c:scaling>
          <c:orientation val="minMax"/>
        </c:scaling>
        <c:axPos val="l"/>
        <c:majorGridlines/>
        <c:numFmt formatCode="#,##0.00" sourceLinked="1"/>
        <c:tickLblPos val="nextTo"/>
        <c:crossAx val="1743831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379195839869199"/>
          <c:y val="1.3976165314661131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декабрь!$B$58:$D$58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2568379.7283899998</c:v>
                </c:pt>
                <c:pt idx="2">
                  <c:v>2458643.6581099997</c:v>
                </c:pt>
              </c:numCache>
            </c:numRef>
          </c:val>
        </c:ser>
        <c:ser>
          <c:idx val="15"/>
          <c:order val="1"/>
          <c:tx>
            <c:strRef>
              <c:f>декабрь!$B$57:$D$57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75.599999999999994</c:v>
                </c:pt>
                <c:pt idx="2" formatCode="#,##0.0">
                  <c:v>268.45281</c:v>
                </c:pt>
              </c:numCache>
            </c:numRef>
          </c:val>
        </c:ser>
        <c:ser>
          <c:idx val="14"/>
          <c:order val="2"/>
          <c:tx>
            <c:strRef>
              <c:f>декабрь!$B$56:$D$56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8580</c:v>
                </c:pt>
                <c:pt idx="2" formatCode="#,##0.0">
                  <c:v>9481.3805999999986</c:v>
                </c:pt>
              </c:numCache>
            </c:numRef>
          </c:val>
        </c:ser>
        <c:ser>
          <c:idx val="13"/>
          <c:order val="3"/>
          <c:tx>
            <c:strRef>
              <c:f>декабрь!$B$55:$D$55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6925.6492700000017</c:v>
                </c:pt>
                <c:pt idx="2">
                  <c:v>6832.6277100000007</c:v>
                </c:pt>
              </c:numCache>
            </c:numRef>
          </c:val>
        </c:ser>
        <c:ser>
          <c:idx val="12"/>
          <c:order val="4"/>
          <c:tx>
            <c:strRef>
              <c:f>декабрь!$B$54:$D$54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2305.9418500000002</c:v>
                </c:pt>
                <c:pt idx="2">
                  <c:v>2466.0608199999997</c:v>
                </c:pt>
              </c:numCache>
            </c:numRef>
          </c:val>
        </c:ser>
        <c:ser>
          <c:idx val="11"/>
          <c:order val="5"/>
          <c:tx>
            <c:strRef>
              <c:f>декабрь!$B$53:$D$53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633.20000000000005</c:v>
                </c:pt>
                <c:pt idx="2">
                  <c:v>627.56034</c:v>
                </c:pt>
              </c:numCache>
            </c:numRef>
          </c:val>
        </c:ser>
        <c:ser>
          <c:idx val="10"/>
          <c:order val="6"/>
          <c:tx>
            <c:strRef>
              <c:f>декабрь!$B$52:$D$52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64101.406590000013</c:v>
                </c:pt>
                <c:pt idx="2">
                  <c:v>65486.01154</c:v>
                </c:pt>
              </c:numCache>
            </c:numRef>
          </c:val>
        </c:ser>
        <c:ser>
          <c:idx val="9"/>
          <c:order val="7"/>
          <c:tx>
            <c:strRef>
              <c:f>декабрь!$B$51:$D$51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15401.69433</c:v>
                </c:pt>
                <c:pt idx="2">
                  <c:v>15566.594580000003</c:v>
                </c:pt>
              </c:numCache>
            </c:numRef>
          </c:val>
        </c:ser>
        <c:ser>
          <c:idx val="8"/>
          <c:order val="8"/>
          <c:tx>
            <c:strRef>
              <c:f>декабрь!$B$50:$D$50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 formatCode="#,##0.0">
                  <c:v>17209.617429999995</c:v>
                </c:pt>
              </c:numCache>
            </c:numRef>
          </c:val>
        </c:ser>
        <c:ser>
          <c:idx val="7"/>
          <c:order val="9"/>
          <c:tx>
            <c:strRef>
              <c:f>декабрь!$B$49:$D$49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23158</c:v>
                </c:pt>
                <c:pt idx="2" formatCode="#,##0.0">
                  <c:v>21423.701010000001</c:v>
                </c:pt>
              </c:numCache>
            </c:numRef>
          </c:val>
        </c:ser>
        <c:ser>
          <c:idx val="6"/>
          <c:order val="10"/>
          <c:tx>
            <c:strRef>
              <c:f>декабрь!$B$48:$D$48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21150</c:v>
                </c:pt>
                <c:pt idx="2" formatCode="#,##0.0">
                  <c:v>25771.561109999999</c:v>
                </c:pt>
              </c:numCache>
            </c:numRef>
          </c:val>
        </c:ser>
        <c:ser>
          <c:idx val="5"/>
          <c:order val="11"/>
          <c:tx>
            <c:strRef>
              <c:f>декабрь!$B$47:$D$47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1303.08726</c:v>
                </c:pt>
                <c:pt idx="2" formatCode="#,##0.0">
                  <c:v>1304.3413299999997</c:v>
                </c:pt>
              </c:numCache>
            </c:numRef>
          </c:val>
        </c:ser>
        <c:ser>
          <c:idx val="1"/>
          <c:order val="12"/>
          <c:tx>
            <c:strRef>
              <c:f>декабрь!$B$46:$D$46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7507</c:v>
                </c:pt>
                <c:pt idx="2" formatCode="#,##0.0">
                  <c:v>7438.2635800000007</c:v>
                </c:pt>
              </c:numCache>
            </c:numRef>
          </c:val>
        </c:ser>
        <c:ser>
          <c:idx val="0"/>
          <c:order val="13"/>
          <c:tx>
            <c:strRef>
              <c:f>декабрь!$B$44:$D$44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24564.641170000003</c:v>
                </c:pt>
              </c:numCache>
            </c:numRef>
          </c:val>
        </c:ser>
        <c:ser>
          <c:idx val="4"/>
          <c:order val="14"/>
          <c:tx>
            <c:strRef>
              <c:f>декабрь!$B$43:$D$43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300007.89867999998</c:v>
                </c:pt>
                <c:pt idx="2">
                  <c:v>295383.47031000006</c:v>
                </c:pt>
              </c:numCache>
            </c:numRef>
          </c:val>
        </c:ser>
        <c:ser>
          <c:idx val="3"/>
          <c:order val="15"/>
          <c:tx>
            <c:strRef>
              <c:f>декабрь!$B$42:$D$42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10098</c:v>
                </c:pt>
                <c:pt idx="2" formatCode="#,##0.0">
                  <c:v>10340.241950000001</c:v>
                </c:pt>
              </c:numCache>
            </c:numRef>
          </c:val>
        </c:ser>
        <c:shape val="box"/>
        <c:axId val="153089920"/>
        <c:axId val="153091456"/>
        <c:axId val="0"/>
      </c:bar3DChart>
      <c:catAx>
        <c:axId val="153089920"/>
        <c:scaling>
          <c:orientation val="minMax"/>
        </c:scaling>
        <c:axPos val="b"/>
        <c:tickLblPos val="nextTo"/>
        <c:crossAx val="153091456"/>
        <c:crosses val="autoZero"/>
        <c:auto val="1"/>
        <c:lblAlgn val="ctr"/>
        <c:lblOffset val="100"/>
      </c:catAx>
      <c:valAx>
        <c:axId val="153091456"/>
        <c:scaling>
          <c:orientation val="minMax"/>
        </c:scaling>
        <c:axPos val="l"/>
        <c:majorGridlines/>
        <c:numFmt formatCode="#,##0.00" sourceLinked="1"/>
        <c:tickLblPos val="nextTo"/>
        <c:crossAx val="15308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244535489974321"/>
          <c:y val="5.1423098654660903E-5"/>
          <c:w val="0.52623747234847684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191</cp:revision>
  <cp:lastPrinted>2016-12-06T03:01:00Z</cp:lastPrinted>
  <dcterms:created xsi:type="dcterms:W3CDTF">2015-04-28T09:35:00Z</dcterms:created>
  <dcterms:modified xsi:type="dcterms:W3CDTF">2022-01-25T08:17:00Z</dcterms:modified>
</cp:coreProperties>
</file>